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BE061B" w:rsidRDefault="00BE061B" w14:paraId="00000001" w14:textId="31AC5C2E"/>
    <w:tbl>
      <w:tblPr>
        <w:tblW w:w="1296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3540"/>
        <w:gridCol w:w="6140"/>
        <w:gridCol w:w="3280"/>
      </w:tblGrid>
      <w:tr w:rsidR="00BE061B" w:rsidTr="043C8790" w14:paraId="7679136C" w14:textId="77777777">
        <w:trPr>
          <w:trHeight w:val="222"/>
        </w:trPr>
        <w:tc>
          <w:tcPr>
            <w:tcW w:w="3540" w:type="dxa"/>
            <w:shd w:val="clear" w:color="auto" w:fill="auto"/>
            <w:tcMar>
              <w:top w:w="100" w:type="dxa"/>
              <w:left w:w="100" w:type="dxa"/>
              <w:bottom w:w="100" w:type="dxa"/>
              <w:right w:w="100" w:type="dxa"/>
            </w:tcMar>
          </w:tcPr>
          <w:p w:rsidR="00BE061B" w:rsidRDefault="00F5318B" w14:paraId="00000002" w14:textId="77777777">
            <w:pPr>
              <w:widowControl w:val="0"/>
              <w:pBdr>
                <w:top w:val="nil"/>
                <w:left w:val="nil"/>
                <w:bottom w:val="nil"/>
                <w:right w:val="nil"/>
                <w:between w:val="nil"/>
              </w:pBdr>
              <w:spacing w:line="240" w:lineRule="auto"/>
              <w:rPr>
                <w:b/>
              </w:rPr>
            </w:pPr>
            <w:r>
              <w:rPr>
                <w:b/>
              </w:rPr>
              <w:t>Slides</w:t>
            </w:r>
          </w:p>
        </w:tc>
        <w:tc>
          <w:tcPr>
            <w:tcW w:w="6140" w:type="dxa"/>
            <w:shd w:val="clear" w:color="auto" w:fill="auto"/>
            <w:tcMar>
              <w:top w:w="100" w:type="dxa"/>
              <w:left w:w="100" w:type="dxa"/>
              <w:bottom w:w="100" w:type="dxa"/>
              <w:right w:w="100" w:type="dxa"/>
            </w:tcMar>
          </w:tcPr>
          <w:p w:rsidR="00BE061B" w:rsidP="043C8790" w:rsidRDefault="00F5318B" w14:paraId="00000003" w14:textId="081F98AC">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Arial" w:hAnsi="Arial" w:eastAsia="Arial" w:cs="Arial"/>
                <w:noProof w:val="0"/>
                <w:sz w:val="22"/>
                <w:szCs w:val="22"/>
                <w:lang w:val="en"/>
              </w:rPr>
            </w:pPr>
            <w:r w:rsidRPr="043C8790" w:rsidR="00F5318B">
              <w:rPr>
                <w:b w:val="1"/>
                <w:bCs w:val="1"/>
              </w:rPr>
              <w:t>Script</w:t>
            </w:r>
            <w:r w:rsidRPr="043C8790" w:rsidR="672D075D">
              <w:rPr>
                <w:b w:val="1"/>
                <w:bCs w:val="1"/>
              </w:rPr>
              <w:t xml:space="preserve"> </w:t>
            </w:r>
            <w:r w:rsidRPr="043C8790" w:rsidR="672D075D">
              <w:rPr>
                <w:rFonts w:ascii="Arial" w:hAnsi="Arial" w:eastAsia="Arial" w:cs="Arial"/>
                <w:b w:val="1"/>
                <w:bCs w:val="1"/>
                <w:i w:val="0"/>
                <w:iCs w:val="0"/>
                <w:caps w:val="0"/>
                <w:smallCaps w:val="0"/>
                <w:noProof w:val="0"/>
                <w:color w:val="000000" w:themeColor="text1" w:themeTint="FF" w:themeShade="FF"/>
                <w:sz w:val="22"/>
                <w:szCs w:val="22"/>
                <w:lang w:val="en"/>
              </w:rPr>
              <w:t>(</w:t>
            </w:r>
            <w:r w:rsidRPr="043C8790" w:rsidR="672D075D">
              <w:rPr>
                <w:rFonts w:ascii="Arial" w:hAnsi="Arial" w:eastAsia="Arial" w:cs="Arial"/>
                <w:b w:val="0"/>
                <w:bCs w:val="0"/>
                <w:i w:val="1"/>
                <w:iCs w:val="1"/>
                <w:caps w:val="0"/>
                <w:smallCaps w:val="0"/>
                <w:noProof w:val="0"/>
                <w:color w:val="000000" w:themeColor="text1" w:themeTint="FF" w:themeShade="FF"/>
                <w:sz w:val="22"/>
                <w:szCs w:val="22"/>
                <w:lang w:val="en"/>
              </w:rPr>
              <w:t>use this section to personalize this script accordingly)</w:t>
            </w:r>
          </w:p>
        </w:tc>
        <w:tc>
          <w:tcPr>
            <w:tcW w:w="3280" w:type="dxa"/>
            <w:shd w:val="clear" w:color="auto" w:fill="auto"/>
            <w:tcMar>
              <w:top w:w="100" w:type="dxa"/>
              <w:left w:w="100" w:type="dxa"/>
              <w:bottom w:w="100" w:type="dxa"/>
              <w:right w:w="100" w:type="dxa"/>
            </w:tcMar>
          </w:tcPr>
          <w:p w:rsidR="24528820" w:rsidP="6258B899" w:rsidRDefault="57B95F6C" w14:paraId="26BB961E" w14:textId="3B8934E8">
            <w:pPr>
              <w:spacing w:line="240" w:lineRule="auto"/>
            </w:pPr>
            <w:r w:rsidRPr="53D307AF">
              <w:rPr>
                <w:b/>
                <w:bCs/>
                <w:color w:val="000000" w:themeColor="text1"/>
              </w:rPr>
              <w:t xml:space="preserve">Materials/ Cues </w:t>
            </w:r>
            <w:r w:rsidRPr="53D307AF" w:rsidR="5DD42929">
              <w:rPr>
                <w:b/>
                <w:bCs/>
                <w:color w:val="000000" w:themeColor="text1"/>
              </w:rPr>
              <w:t xml:space="preserve"> </w:t>
            </w:r>
            <w:r w:rsidRPr="53D307AF" w:rsidR="5DD42929">
              <w:t xml:space="preserve"> </w:t>
            </w:r>
          </w:p>
        </w:tc>
      </w:tr>
      <w:tr w:rsidR="53D307AF" w:rsidTr="043C8790" w14:paraId="42261499" w14:textId="77777777">
        <w:trPr>
          <w:trHeight w:val="900"/>
        </w:trPr>
        <w:tc>
          <w:tcPr>
            <w:tcW w:w="3540" w:type="dxa"/>
            <w:shd w:val="clear" w:color="auto" w:fill="auto"/>
            <w:tcMar>
              <w:top w:w="100" w:type="dxa"/>
              <w:left w:w="100" w:type="dxa"/>
              <w:bottom w:w="100" w:type="dxa"/>
              <w:right w:w="100" w:type="dxa"/>
            </w:tcMar>
          </w:tcPr>
          <w:p w:rsidR="2D7D0427" w:rsidP="53D307AF" w:rsidRDefault="2D7D0427" w14:paraId="40B8E5FB" w14:textId="0D79A828">
            <w:pPr>
              <w:spacing w:line="240" w:lineRule="auto"/>
              <w:rPr>
                <w:b w:val="1"/>
                <w:bCs w:val="1"/>
              </w:rPr>
            </w:pPr>
            <w:r w:rsidRPr="6E4F99E1" w:rsidR="2D7D0427">
              <w:rPr>
                <w:b w:val="1"/>
                <w:bCs w:val="1"/>
              </w:rPr>
              <w:t>Slide # and Duration</w:t>
            </w:r>
            <w:r w:rsidRPr="6E4F99E1" w:rsidR="782EB742">
              <w:rPr>
                <w:b w:val="1"/>
                <w:bCs w:val="1"/>
              </w:rPr>
              <w:t>,</w:t>
            </w:r>
            <w:r w:rsidRPr="6E4F99E1" w:rsidR="2D7D0427">
              <w:rPr>
                <w:b w:val="1"/>
                <w:bCs w:val="1"/>
              </w:rPr>
              <w:t xml:space="preserve"> either clock or minutes </w:t>
            </w:r>
          </w:p>
        </w:tc>
        <w:tc>
          <w:tcPr>
            <w:tcW w:w="6140" w:type="dxa"/>
            <w:shd w:val="clear" w:color="auto" w:fill="auto"/>
            <w:tcMar>
              <w:top w:w="100" w:type="dxa"/>
              <w:left w:w="100" w:type="dxa"/>
              <w:bottom w:w="100" w:type="dxa"/>
              <w:right w:w="100" w:type="dxa"/>
            </w:tcMar>
          </w:tcPr>
          <w:p w:rsidR="53D307AF" w:rsidP="53D307AF" w:rsidRDefault="53D307AF" w14:paraId="71DA35D2" w14:textId="2B58DEE4">
            <w:pPr>
              <w:spacing w:line="240" w:lineRule="auto"/>
              <w:rPr>
                <w:b/>
                <w:bCs/>
              </w:rPr>
            </w:pPr>
          </w:p>
        </w:tc>
        <w:tc>
          <w:tcPr>
            <w:tcW w:w="3280" w:type="dxa"/>
            <w:shd w:val="clear" w:color="auto" w:fill="auto"/>
            <w:tcMar>
              <w:top w:w="100" w:type="dxa"/>
              <w:left w:w="100" w:type="dxa"/>
              <w:bottom w:w="100" w:type="dxa"/>
              <w:right w:w="100" w:type="dxa"/>
            </w:tcMar>
          </w:tcPr>
          <w:p w:rsidR="53D307AF" w:rsidP="53D307AF" w:rsidRDefault="53D307AF" w14:paraId="2021FDDF" w14:textId="5FFCD7BB">
            <w:pPr>
              <w:spacing w:line="240" w:lineRule="auto"/>
              <w:rPr>
                <w:b/>
                <w:bCs/>
                <w:color w:val="000000" w:themeColor="text1"/>
              </w:rPr>
            </w:pPr>
          </w:p>
        </w:tc>
      </w:tr>
      <w:tr w:rsidR="00BE061B" w:rsidTr="043C8790" w14:paraId="0C9F6D6E" w14:textId="77777777">
        <w:trPr>
          <w:trHeight w:val="300"/>
        </w:trPr>
        <w:tc>
          <w:tcPr>
            <w:tcW w:w="3540" w:type="dxa"/>
            <w:shd w:val="clear" w:color="auto" w:fill="auto"/>
            <w:tcMar>
              <w:top w:w="100" w:type="dxa"/>
              <w:left w:w="100" w:type="dxa"/>
              <w:bottom w:w="100" w:type="dxa"/>
              <w:right w:w="100" w:type="dxa"/>
            </w:tcMar>
          </w:tcPr>
          <w:p w:rsidR="00BE061B" w:rsidP="52B443F4" w:rsidRDefault="0081758C" w14:paraId="00000004" w14:textId="5CCB70B0">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66C8E0F6">
              <w:drawing>
                <wp:inline wp14:editId="67A5C667" wp14:anchorId="13ABAA1D">
                  <wp:extent cx="2051538" cy="1143000"/>
                  <wp:effectExtent l="0" t="0" r="0" b="0"/>
                  <wp:docPr id="1665566918" name="" title=""/>
                  <wp:cNvGraphicFramePr>
                    <a:graphicFrameLocks noChangeAspect="1"/>
                  </wp:cNvGraphicFramePr>
                  <a:graphic>
                    <a:graphicData uri="http://schemas.openxmlformats.org/drawingml/2006/picture">
                      <pic:pic>
                        <pic:nvPicPr>
                          <pic:cNvPr id="0" name=""/>
                          <pic:cNvPicPr/>
                        </pic:nvPicPr>
                        <pic:blipFill>
                          <a:blip r:embed="Red201b5f679d48c6">
                            <a:extLst>
                              <a:ext xmlns:a="http://schemas.openxmlformats.org/drawingml/2006/main" uri="{28A0092B-C50C-407E-A947-70E740481C1C}">
                                <a14:useLocalDpi val="0"/>
                              </a:ext>
                            </a:extLst>
                          </a:blip>
                          <a:stretch>
                            <a:fillRect/>
                          </a:stretch>
                        </pic:blipFill>
                        <pic:spPr>
                          <a:xfrm>
                            <a:off x="0" y="0"/>
                            <a:ext cx="2051538"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BE061B" w:rsidP="0C9B3E13" w:rsidRDefault="7D183D4D" w14:paraId="0000000B" w14:textId="14AB79B7">
            <w:pPr>
              <w:widowControl w:val="0"/>
              <w:pBdr>
                <w:top w:val="nil"/>
                <w:left w:val="nil"/>
                <w:bottom w:val="nil"/>
                <w:right w:val="nil"/>
                <w:between w:val="nil"/>
              </w:pBdr>
              <w:spacing w:line="240" w:lineRule="auto"/>
            </w:pPr>
            <w:r>
              <w:t xml:space="preserve">Hello and Welcome to Module II of the Indigenous Social Determinants of Health training. </w:t>
            </w:r>
            <w:r w:rsidR="00BE061B">
              <w:br/>
            </w:r>
            <w:r w:rsidR="00BE061B">
              <w:br/>
            </w:r>
            <w:r w:rsidR="130CA279">
              <w:t>Module II explores the background, definitions, and applications of the social determinants of health in public health pr</w:t>
            </w:r>
            <w:r w:rsidR="20F1F95A">
              <w:t xml:space="preserve">actice. </w:t>
            </w:r>
          </w:p>
        </w:tc>
        <w:tc>
          <w:tcPr>
            <w:tcW w:w="3280" w:type="dxa"/>
            <w:shd w:val="clear" w:color="auto" w:fill="auto"/>
            <w:tcMar>
              <w:top w:w="100" w:type="dxa"/>
              <w:left w:w="100" w:type="dxa"/>
              <w:bottom w:w="100" w:type="dxa"/>
              <w:right w:w="100" w:type="dxa"/>
            </w:tcMar>
          </w:tcPr>
          <w:p w:rsidR="3E522AC8" w:rsidP="3E522AC8" w:rsidRDefault="0081758C" w14:paraId="7E3AEF1F" w14:textId="01BE89A9">
            <w:pPr>
              <w:spacing w:line="240" w:lineRule="auto"/>
            </w:pPr>
            <w:r w:rsidR="0081758C">
              <w:rPr/>
              <w:t xml:space="preserve"> </w:t>
            </w:r>
            <w:r w:rsidR="521D02A2">
              <w:rPr/>
              <w:t>Slide 1</w:t>
            </w:r>
          </w:p>
        </w:tc>
      </w:tr>
      <w:tr w:rsidR="00BE061B" w:rsidTr="043C8790" w14:paraId="5BE98EDF" w14:textId="77777777">
        <w:trPr>
          <w:trHeight w:val="300"/>
        </w:trPr>
        <w:tc>
          <w:tcPr>
            <w:tcW w:w="3540" w:type="dxa"/>
            <w:shd w:val="clear" w:color="auto" w:fill="auto"/>
            <w:tcMar>
              <w:top w:w="100" w:type="dxa"/>
              <w:left w:w="100" w:type="dxa"/>
              <w:bottom w:w="100" w:type="dxa"/>
              <w:right w:w="100" w:type="dxa"/>
            </w:tcMar>
          </w:tcPr>
          <w:p w:rsidR="00BE061B" w:rsidP="52B443F4" w:rsidRDefault="0081758C" w14:paraId="0000000C" w14:textId="0561B5F7">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4EB5AEEB">
              <w:drawing>
                <wp:inline wp14:editId="3EBB4298" wp14:anchorId="140A54DD">
                  <wp:extent cx="2051538" cy="1143000"/>
                  <wp:effectExtent l="0" t="0" r="0" b="0"/>
                  <wp:docPr id="396662860" name="" title=""/>
                  <wp:cNvGraphicFramePr>
                    <a:graphicFrameLocks noChangeAspect="1"/>
                  </wp:cNvGraphicFramePr>
                  <a:graphic>
                    <a:graphicData uri="http://schemas.openxmlformats.org/drawingml/2006/picture">
                      <pic:pic>
                        <pic:nvPicPr>
                          <pic:cNvPr id="0" name=""/>
                          <pic:cNvPicPr/>
                        </pic:nvPicPr>
                        <pic:blipFill>
                          <a:blip r:embed="R1c6e1ef290504212">
                            <a:extLst>
                              <a:ext xmlns:a="http://schemas.openxmlformats.org/drawingml/2006/main" uri="{28A0092B-C50C-407E-A947-70E740481C1C}">
                                <a14:useLocalDpi val="0"/>
                              </a:ext>
                            </a:extLst>
                          </a:blip>
                          <a:stretch>
                            <a:fillRect/>
                          </a:stretch>
                        </pic:blipFill>
                        <pic:spPr>
                          <a:xfrm>
                            <a:off x="0" y="0"/>
                            <a:ext cx="2051538"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C9B3E13" w:rsidP="52B443F4" w:rsidRDefault="0C9B3E13" w14:paraId="089ED8B7" w14:textId="7E8BC708">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4EE19D24">
              <w:rPr/>
              <w:t xml:space="preserve">In our previous module, </w:t>
            </w:r>
            <w:r w:rsidRPr="52B443F4" w:rsidR="4EE19D24">
              <w:rPr>
                <w:i w:val="1"/>
                <w:iCs w:val="1"/>
              </w:rPr>
              <w:t xml:space="preserve">Our Stories, Our Journey, </w:t>
            </w:r>
            <w:r w:rsidR="4EE19D24">
              <w:rPr/>
              <w:t>we reflected on the importance of AIAN ways of knowing and being</w:t>
            </w:r>
            <w:r w:rsidR="46D7067B">
              <w:rPr/>
              <w:t xml:space="preserve"> and</w:t>
            </w:r>
            <w:r w:rsidR="4EE19D24">
              <w:rPr/>
              <w:t xml:space="preserve"> how these ways inform community healing, health, and </w:t>
            </w:r>
            <w:bookmarkStart w:name="_GoBack" w:id="0"/>
            <w:r w:rsidR="008F616A">
              <w:rPr/>
              <w:t>well-being</w:t>
            </w:r>
            <w:bookmarkEnd w:id="0"/>
            <w:r w:rsidR="49BC057C">
              <w:rPr/>
              <w:t>;</w:t>
            </w:r>
            <w:r w:rsidR="4EE19D24">
              <w:rPr/>
              <w:t xml:space="preserve"> and made connections between community wellnes</w:t>
            </w:r>
            <w:r w:rsidR="1FB1E13E">
              <w:rPr/>
              <w:t xml:space="preserve">s and public health. We began to map out how some of these important behaviors and contexts might be related to health and </w:t>
            </w:r>
            <w:r w:rsidR="008F616A">
              <w:rPr/>
              <w:t>well-being</w:t>
            </w:r>
            <w:r w:rsidR="1FB1E13E">
              <w:rPr/>
              <w:t xml:space="preserve">. </w:t>
            </w:r>
          </w:p>
          <w:p w:rsidR="00BE061B" w:rsidP="52B443F4" w:rsidRDefault="00BE061B" w14:paraId="51EBFAD5" w14:textId="73BA5AB6">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052F001A">
              <w:rPr/>
              <w:t xml:space="preserve">This module </w:t>
            </w:r>
            <w:r w:rsidR="09DD51ED">
              <w:rPr/>
              <w:t xml:space="preserve">provides activities and discussion questions to examine the SDOH and consider their applicability within tribal and urban Indian communities. </w:t>
            </w:r>
          </w:p>
          <w:p w:rsidR="00BE061B" w:rsidP="52B443F4" w:rsidRDefault="0471CE7E" w14:paraId="07E217AA" w14:textId="49492128">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0471CE7E">
              <w:rPr/>
              <w:t>By the end of this module, attendees will be able to</w:t>
            </w:r>
            <w:r w:rsidR="607B95FF">
              <w:rPr/>
              <w:t>:</w:t>
            </w:r>
          </w:p>
          <w:p w:rsidR="00BE061B" w:rsidP="52B443F4" w:rsidRDefault="0471CE7E" w14:paraId="4A110EE9" w14:textId="38D91987">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0471CE7E">
              <w:rPr/>
              <w:t xml:space="preserve">Define Social Determinants and </w:t>
            </w:r>
            <w:r w:rsidR="0471CE7E">
              <w:rPr/>
              <w:t xml:space="preserve">discuss their importance to public health </w:t>
            </w:r>
            <w:r w:rsidR="00475E0B">
              <w:rPr/>
              <w:t>practice.</w:t>
            </w:r>
          </w:p>
          <w:p w:rsidR="00BE061B" w:rsidP="52B443F4" w:rsidRDefault="0471CE7E" w14:paraId="33C80E2D" w14:textId="530DD2A8">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0471CE7E">
              <w:rPr/>
              <w:t xml:space="preserve">Describe the CDC framework for Social Determinants of Health using </w:t>
            </w:r>
            <w:r w:rsidR="00475E0B">
              <w:rPr/>
              <w:t>examples.</w:t>
            </w:r>
          </w:p>
          <w:p w:rsidR="00BE061B" w:rsidP="52B443F4" w:rsidRDefault="0471CE7E" w14:paraId="00000011" w14:textId="5224BEAA">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0471CE7E">
              <w:rPr/>
              <w:t xml:space="preserve">Apply the Social Determinants of Health framework to tribal and urban Indian communities. </w:t>
            </w:r>
          </w:p>
        </w:tc>
        <w:tc>
          <w:tcPr>
            <w:tcW w:w="3280" w:type="dxa"/>
            <w:shd w:val="clear" w:color="auto" w:fill="auto"/>
            <w:tcMar>
              <w:top w:w="100" w:type="dxa"/>
              <w:left w:w="100" w:type="dxa"/>
              <w:bottom w:w="100" w:type="dxa"/>
              <w:right w:w="100" w:type="dxa"/>
            </w:tcMar>
          </w:tcPr>
          <w:p w:rsidR="3E522AC8" w:rsidP="3E522AC8" w:rsidRDefault="0081758C" w14:paraId="36519E02" w14:textId="25E89387">
            <w:pPr>
              <w:spacing w:line="240" w:lineRule="auto"/>
            </w:pPr>
            <w:r w:rsidR="0081758C">
              <w:rPr/>
              <w:t xml:space="preserve"> </w:t>
            </w:r>
            <w:r w:rsidR="5606C03C">
              <w:rPr/>
              <w:t>Slide 2</w:t>
            </w:r>
          </w:p>
        </w:tc>
      </w:tr>
      <w:tr w:rsidR="00475E0B" w:rsidTr="043C8790" w14:paraId="12FD462F" w14:textId="77777777">
        <w:trPr>
          <w:trHeight w:val="300"/>
        </w:trPr>
        <w:tc>
          <w:tcPr>
            <w:tcW w:w="3540" w:type="dxa"/>
            <w:shd w:val="clear" w:color="auto" w:fill="auto"/>
            <w:tcMar>
              <w:top w:w="100" w:type="dxa"/>
              <w:left w:w="100" w:type="dxa"/>
              <w:bottom w:w="100" w:type="dxa"/>
              <w:right w:w="100" w:type="dxa"/>
            </w:tcMar>
          </w:tcPr>
          <w:p w:rsidRPr="0081758C" w:rsidR="00475E0B" w:rsidP="52B443F4" w:rsidRDefault="00475E0B" w14:paraId="285E7CAD" w14:textId="604B6B11">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2916F691">
              <w:drawing>
                <wp:inline wp14:editId="27FB7D28" wp14:anchorId="6B29F275">
                  <wp:extent cx="2038472" cy="1143000"/>
                  <wp:effectExtent l="0" t="0" r="0" b="0"/>
                  <wp:docPr id="1727622315" name="" title=""/>
                  <wp:cNvGraphicFramePr>
                    <a:graphicFrameLocks noChangeAspect="1"/>
                  </wp:cNvGraphicFramePr>
                  <a:graphic>
                    <a:graphicData uri="http://schemas.openxmlformats.org/drawingml/2006/picture">
                      <pic:pic>
                        <pic:nvPicPr>
                          <pic:cNvPr id="0" name=""/>
                          <pic:cNvPicPr/>
                        </pic:nvPicPr>
                        <pic:blipFill>
                          <a:blip r:embed="R4c7803d42ae84989">
                            <a:extLst>
                              <a:ext xmlns:a="http://schemas.openxmlformats.org/drawingml/2006/main" uri="{28A0092B-C50C-407E-A947-70E740481C1C}">
                                <a14:useLocalDpi val="0"/>
                              </a:ext>
                            </a:extLst>
                          </a:blip>
                          <a:stretch>
                            <a:fillRect/>
                          </a:stretch>
                        </pic:blipFill>
                        <pic:spPr>
                          <a:xfrm>
                            <a:off x="0" y="0"/>
                            <a:ext cx="2038472"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475E0B" w:rsidP="52B443F4" w:rsidRDefault="00475E0B" w14:paraId="324F4867" w14:textId="77777777">
            <w:pPr>
              <w:widowControl w:val="0"/>
              <w:spacing w:before="0" w:beforeAutospacing="off" w:after="200" w:afterAutospacing="off" w:line="240" w:lineRule="auto"/>
            </w:pPr>
            <w:r w:rsidR="00475E0B">
              <w:rPr/>
              <w:t xml:space="preserve">What are Social Determinants of Health? </w:t>
            </w:r>
          </w:p>
          <w:p w:rsidR="00475E0B" w:rsidP="52B443F4" w:rsidRDefault="00475E0B" w14:paraId="26995C21" w14:textId="77777777">
            <w:pPr>
              <w:widowControl w:val="0"/>
              <w:spacing w:before="0" w:beforeAutospacing="off" w:after="200" w:afterAutospacing="off" w:line="240" w:lineRule="auto"/>
            </w:pPr>
            <w:r w:rsidR="00475E0B">
              <w:rPr/>
              <w:t xml:space="preserve">We will begin by defining the term. Social Determinants of Health, or SDOH, refer to the “wider set of forces and systems shaping the conditions of daily life.” </w:t>
            </w:r>
          </w:p>
          <w:p w:rsidR="00475E0B" w:rsidP="52B443F4" w:rsidRDefault="00475E0B" w14:paraId="6470271E" w14:textId="77777777">
            <w:pPr>
              <w:widowControl w:val="0"/>
              <w:spacing w:before="0" w:beforeAutospacing="off" w:after="200" w:afterAutospacing="off" w:line="240" w:lineRule="auto"/>
            </w:pPr>
            <w:r w:rsidR="00475E0B">
              <w:rPr/>
              <w:t xml:space="preserve">Alternatively, SDOH refer to the nonmedical factors and conditions where people are born, work, live, work and play. </w:t>
            </w:r>
          </w:p>
          <w:p w:rsidR="00475E0B" w:rsidP="52B443F4" w:rsidRDefault="00475E0B" w14:paraId="3D998E87" w14:textId="77777777">
            <w:pPr>
              <w:widowControl w:val="0"/>
              <w:spacing w:before="0" w:beforeAutospacing="off" w:after="200" w:afterAutospacing="off" w:line="240" w:lineRule="auto"/>
            </w:pPr>
            <w:r w:rsidR="00475E0B">
              <w:rPr/>
              <w:t xml:space="preserve">These forces and systems include economic policies and systems, development agendas, social norms, social policies, racism, climate change, and political systems. </w:t>
            </w:r>
          </w:p>
          <w:p w:rsidR="00475E0B" w:rsidP="52B443F4" w:rsidRDefault="00475E0B" w14:paraId="46FDA8B5" w14:textId="5F5114DF">
            <w:pPr>
              <w:widowControl w:val="0"/>
              <w:spacing w:before="0" w:beforeAutospacing="off" w:after="200" w:afterAutospacing="off" w:line="240" w:lineRule="auto"/>
            </w:pPr>
            <w:r w:rsidR="00475E0B">
              <w:rPr/>
              <w:t>The CDC has identified five domains for social determinants of healt</w:t>
            </w:r>
            <w:r w:rsidR="08424460">
              <w:rPr/>
              <w:t>h. They are:</w:t>
            </w:r>
            <w:r w:rsidR="00475E0B">
              <w:rPr/>
              <w:t xml:space="preserve"> Education, Economic Stability, Healthcare Access and Quality, Social and Community Context, and Neighborhood and Built Environment. </w:t>
            </w:r>
          </w:p>
          <w:p w:rsidR="00475E0B" w:rsidP="52B443F4" w:rsidRDefault="00475E0B" w14:paraId="0C3E1587" w14:textId="38C0CB3E">
            <w:pPr>
              <w:widowControl w:val="0"/>
              <w:spacing w:before="0" w:beforeAutospacing="off" w:after="200" w:afterAutospacing="off" w:line="240" w:lineRule="auto"/>
            </w:pPr>
            <w:r w:rsidR="00475E0B">
              <w:rPr/>
              <w:t xml:space="preserve">These definitions and domains recognize the impact SDOH has on achieving health equity, which has become central to public health practice. Health equity refers to having the resources and opportunities to achieving the highest level of health. The SDOH framework helps explain the conditions that can elevate or exacerbate a community or population’s access to and use of information and resources for health and wellness. </w:t>
            </w:r>
          </w:p>
          <w:p w:rsidR="00475E0B" w:rsidP="52B443F4" w:rsidRDefault="00475E0B" w14:paraId="4BE1C9B2" w14:textId="44CC937D">
            <w:pPr>
              <w:widowControl w:val="0"/>
              <w:spacing w:before="0" w:beforeAutospacing="off" w:after="200" w:afterAutospacing="off" w:line="240" w:lineRule="auto"/>
            </w:pPr>
            <w:r w:rsidR="00475E0B">
              <w:rPr/>
              <w:t>In the following slides, we will take a deeper dive into the five SDOH domains.</w:t>
            </w:r>
          </w:p>
        </w:tc>
        <w:tc>
          <w:tcPr>
            <w:tcW w:w="3280" w:type="dxa"/>
            <w:shd w:val="clear" w:color="auto" w:fill="auto"/>
            <w:tcMar>
              <w:top w:w="100" w:type="dxa"/>
              <w:left w:w="100" w:type="dxa"/>
              <w:bottom w:w="100" w:type="dxa"/>
              <w:right w:w="100" w:type="dxa"/>
            </w:tcMar>
          </w:tcPr>
          <w:p w:rsidR="00475E0B" w:rsidP="3E522AC8" w:rsidRDefault="00475E0B" w14:paraId="30038B21" w14:textId="3B0F6F20">
            <w:pPr>
              <w:spacing w:line="240" w:lineRule="auto"/>
            </w:pPr>
            <w:r w:rsidR="515473DD">
              <w:rPr/>
              <w:t>Slide 3</w:t>
            </w:r>
          </w:p>
        </w:tc>
      </w:tr>
      <w:tr w:rsidR="00BE061B" w:rsidTr="043C8790" w14:paraId="3F75D6BE" w14:textId="77777777">
        <w:trPr>
          <w:trHeight w:val="300"/>
        </w:trPr>
        <w:tc>
          <w:tcPr>
            <w:tcW w:w="3540" w:type="dxa"/>
            <w:shd w:val="clear" w:color="auto" w:fill="auto"/>
            <w:tcMar>
              <w:top w:w="100" w:type="dxa"/>
              <w:left w:w="100" w:type="dxa"/>
              <w:bottom w:w="100" w:type="dxa"/>
              <w:right w:w="100" w:type="dxa"/>
            </w:tcMar>
          </w:tcPr>
          <w:p w:rsidR="0081758C" w:rsidP="52B443F4" w:rsidRDefault="0081758C" w14:paraId="00000012" w14:textId="72D4111B">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58CAE499">
              <w:drawing>
                <wp:inline wp14:editId="31078EF3" wp14:anchorId="4F7006C9">
                  <wp:extent cx="2025569" cy="1143000"/>
                  <wp:effectExtent l="0" t="0" r="0" b="0"/>
                  <wp:docPr id="1924574202" name="" title=""/>
                  <wp:cNvGraphicFramePr>
                    <a:graphicFrameLocks noChangeAspect="1"/>
                  </wp:cNvGraphicFramePr>
                  <a:graphic>
                    <a:graphicData uri="http://schemas.openxmlformats.org/drawingml/2006/picture">
                      <pic:pic>
                        <pic:nvPicPr>
                          <pic:cNvPr id="0" name=""/>
                          <pic:cNvPicPr/>
                        </pic:nvPicPr>
                        <pic:blipFill>
                          <a:blip r:embed="R3b7728a21ba74890">
                            <a:extLst>
                              <a:ext xmlns:a="http://schemas.openxmlformats.org/drawingml/2006/main" uri="{28A0092B-C50C-407E-A947-70E740481C1C}">
                                <a14:useLocalDpi val="0"/>
                              </a:ext>
                            </a:extLst>
                          </a:blip>
                          <a:stretch>
                            <a:fillRect/>
                          </a:stretch>
                        </pic:blipFill>
                        <pic:spPr>
                          <a:xfrm>
                            <a:off x="0" y="0"/>
                            <a:ext cx="2025569"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Pr="00475E0B" w:rsidR="00475E0B" w:rsidP="52B443F4" w:rsidRDefault="00475E0B" w14:paraId="1A4675CF" w14:textId="1DEFA3AE">
            <w:pPr>
              <w:widowControl w:val="0"/>
              <w:spacing w:before="0" w:beforeAutospacing="off" w:after="200" w:afterAutospacing="off"/>
              <w:rPr>
                <w:lang w:val="en-US"/>
              </w:rPr>
            </w:pPr>
            <w:r w:rsidRPr="52B443F4" w:rsidR="00475E0B">
              <w:rPr>
                <w:lang w:val="en-US"/>
              </w:rPr>
              <w:t xml:space="preserve">Social Determinants of Health are also related to community health. </w:t>
            </w:r>
            <w:r w:rsidRPr="52B443F4" w:rsidR="00475E0B">
              <w:rPr>
                <w:lang w:val="en-US"/>
              </w:rPr>
              <w:t>Identifying</w:t>
            </w:r>
            <w:r w:rsidRPr="52B443F4" w:rsidR="00475E0B">
              <w:rPr>
                <w:lang w:val="en-US"/>
              </w:rPr>
              <w:t xml:space="preserve"> and understanding how they </w:t>
            </w:r>
            <w:r w:rsidRPr="52B443F4" w:rsidR="00475E0B">
              <w:rPr>
                <w:lang w:val="en-US"/>
              </w:rPr>
              <w:t>impact</w:t>
            </w:r>
            <w:r w:rsidRPr="52B443F4" w:rsidR="00475E0B">
              <w:rPr>
                <w:lang w:val="en-US"/>
              </w:rPr>
              <w:t xml:space="preserve"> community health can support health equity. </w:t>
            </w:r>
          </w:p>
          <w:p w:rsidRPr="00475E0B" w:rsidR="00475E0B" w:rsidP="52B443F4" w:rsidRDefault="00475E0B" w14:paraId="1C22412C" w14:textId="77777777">
            <w:pPr>
              <w:widowControl w:val="0"/>
              <w:spacing w:before="0" w:beforeAutospacing="off" w:after="200" w:afterAutospacing="off" w:line="240" w:lineRule="auto"/>
              <w:rPr>
                <w:lang w:val="en-US"/>
              </w:rPr>
            </w:pPr>
            <w:r w:rsidRPr="52B443F4" w:rsidR="00475E0B">
              <w:rPr>
                <w:lang w:val="en-US"/>
              </w:rPr>
              <w:t>Health equity refers to achieving a fair, anti-racist, or anti-discriminatory distribution of and access to power, resources, and information for all peoples, individuals, communities, and populations to achieve their highest level of health (</w:t>
            </w:r>
            <w:r w:rsidRPr="52B443F4" w:rsidR="00475E0B">
              <w:rPr>
                <w:lang w:val="en-US"/>
              </w:rPr>
              <w:t>Braveman</w:t>
            </w:r>
            <w:r w:rsidRPr="52B443F4" w:rsidR="00475E0B">
              <w:rPr>
                <w:lang w:val="en-US"/>
              </w:rPr>
              <w:t xml:space="preserve"> &amp; </w:t>
            </w:r>
            <w:r w:rsidRPr="52B443F4" w:rsidR="00475E0B">
              <w:rPr>
                <w:lang w:val="en-US"/>
              </w:rPr>
              <w:t>Gruskin</w:t>
            </w:r>
            <w:r w:rsidRPr="52B443F4" w:rsidR="00475E0B">
              <w:rPr>
                <w:lang w:val="en-US"/>
              </w:rPr>
              <w:t xml:space="preserve">, 2003; </w:t>
            </w:r>
            <w:r w:rsidRPr="52B443F4" w:rsidR="00475E0B">
              <w:rPr>
                <w:lang w:val="en-US"/>
              </w:rPr>
              <w:t>Willen</w:t>
            </w:r>
            <w:r w:rsidRPr="52B443F4" w:rsidR="00475E0B">
              <w:rPr>
                <w:lang w:val="en-US"/>
              </w:rPr>
              <w:t xml:space="preserve"> et al., 2021).</w:t>
            </w:r>
          </w:p>
          <w:p w:rsidRPr="00475E0B" w:rsidR="00475E0B" w:rsidP="52B443F4" w:rsidRDefault="00475E0B" w14:paraId="692AE696" w14:textId="65F9DCC3">
            <w:pPr>
              <w:widowControl w:val="0"/>
              <w:spacing w:before="0" w:beforeAutospacing="off" w:after="200" w:afterAutospacing="off" w:line="240" w:lineRule="auto"/>
              <w:rPr>
                <w:lang w:val="en-US"/>
              </w:rPr>
            </w:pPr>
            <w:r w:rsidRPr="52B443F4" w:rsidR="00475E0B">
              <w:rPr>
                <w:lang w:val="en-US"/>
              </w:rPr>
              <w:t>Th</w:t>
            </w:r>
            <w:r w:rsidRPr="52B443F4" w:rsidR="5C07F194">
              <w:rPr>
                <w:lang w:val="en-US"/>
              </w:rPr>
              <w:t xml:space="preserve">is is the </w:t>
            </w:r>
            <w:r w:rsidRPr="52B443F4" w:rsidR="00475E0B">
              <w:rPr>
                <w:lang w:val="en-US"/>
              </w:rPr>
              <w:t>CDC definition of SDOH</w:t>
            </w:r>
            <w:r w:rsidRPr="52B443F4" w:rsidR="3EB5C275">
              <w:rPr>
                <w:lang w:val="en-US"/>
              </w:rPr>
              <w:t xml:space="preserve"> that includes </w:t>
            </w:r>
            <w:r w:rsidRPr="52B443F4" w:rsidR="00475E0B">
              <w:rPr>
                <w:lang w:val="en-US"/>
              </w:rPr>
              <w:t xml:space="preserve">indicators and measures for use within the U.S. public health system </w:t>
            </w:r>
            <w:r w:rsidRPr="52B443F4" w:rsidR="00475E0B">
              <w:rPr>
                <w:lang w:val="en-US"/>
              </w:rPr>
              <w:t xml:space="preserve">(Solar &amp; Irwin, 2010; Healthy People 2023, 2020). </w:t>
            </w:r>
          </w:p>
          <w:p w:rsidRPr="00475E0B" w:rsidR="00BE061B" w:rsidP="52B443F4" w:rsidRDefault="00BE061B" w14:paraId="0000001A" w14:textId="2DDCEBC6">
            <w:pPr>
              <w:widowControl w:val="0"/>
              <w:spacing w:before="400" w:after="200" w:afterAutospacing="off" w:line="240" w:lineRule="auto"/>
              <w:rPr>
                <w:lang w:val="en-US"/>
              </w:rPr>
            </w:pPr>
          </w:p>
        </w:tc>
        <w:tc>
          <w:tcPr>
            <w:tcW w:w="3280" w:type="dxa"/>
            <w:shd w:val="clear" w:color="auto" w:fill="auto"/>
            <w:tcMar>
              <w:top w:w="100" w:type="dxa"/>
              <w:left w:w="100" w:type="dxa"/>
              <w:bottom w:w="100" w:type="dxa"/>
              <w:right w:w="100" w:type="dxa"/>
            </w:tcMar>
          </w:tcPr>
          <w:p w:rsidR="3E522AC8" w:rsidP="3E522AC8" w:rsidRDefault="0081758C" w14:paraId="434E0E6A" w14:textId="29A2B394">
            <w:pPr>
              <w:spacing w:line="240" w:lineRule="auto"/>
            </w:pPr>
            <w:r w:rsidR="0081758C">
              <w:rPr/>
              <w:t xml:space="preserve"> </w:t>
            </w:r>
            <w:r w:rsidR="499810D6">
              <w:rPr/>
              <w:t>Slide 4</w:t>
            </w:r>
          </w:p>
        </w:tc>
      </w:tr>
      <w:tr w:rsidR="00BE061B" w:rsidTr="043C8790" w14:paraId="4009DFEF" w14:textId="77777777">
        <w:trPr>
          <w:trHeight w:val="300"/>
        </w:trPr>
        <w:tc>
          <w:tcPr>
            <w:tcW w:w="3540" w:type="dxa"/>
            <w:shd w:val="clear" w:color="auto" w:fill="auto"/>
            <w:tcMar>
              <w:top w:w="100" w:type="dxa"/>
              <w:left w:w="100" w:type="dxa"/>
              <w:bottom w:w="100" w:type="dxa"/>
              <w:right w:w="100" w:type="dxa"/>
            </w:tcMar>
          </w:tcPr>
          <w:p w:rsidR="00BE061B" w:rsidP="52B443F4" w:rsidRDefault="0081758C" w14:paraId="0000001B" w14:textId="11BE21D4">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78773E1A">
              <w:drawing>
                <wp:inline wp14:editId="49AB094C" wp14:anchorId="1AFF2020">
                  <wp:extent cx="2025569" cy="1143000"/>
                  <wp:effectExtent l="0" t="0" r="0" b="0"/>
                  <wp:docPr id="935386673" name="" title=""/>
                  <wp:cNvGraphicFramePr>
                    <a:graphicFrameLocks noChangeAspect="1"/>
                  </wp:cNvGraphicFramePr>
                  <a:graphic>
                    <a:graphicData uri="http://schemas.openxmlformats.org/drawingml/2006/picture">
                      <pic:pic>
                        <pic:nvPicPr>
                          <pic:cNvPr id="0" name=""/>
                          <pic:cNvPicPr/>
                        </pic:nvPicPr>
                        <pic:blipFill>
                          <a:blip r:embed="Rb4f32955a4e04a59">
                            <a:extLst>
                              <a:ext xmlns:a="http://schemas.openxmlformats.org/drawingml/2006/main" uri="{28A0092B-C50C-407E-A947-70E740481C1C}">
                                <a14:useLocalDpi val="0"/>
                              </a:ext>
                            </a:extLst>
                          </a:blip>
                          <a:stretch>
                            <a:fillRect/>
                          </a:stretch>
                        </pic:blipFill>
                        <pic:spPr>
                          <a:xfrm>
                            <a:off x="0" y="0"/>
                            <a:ext cx="2025569"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BE061B" w:rsidP="52B443F4" w:rsidRDefault="00BE061B" w14:paraId="64D7ADE8" w14:textId="5F487FD3">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59E4865F">
              <w:rPr/>
              <w:t xml:space="preserve">Economic </w:t>
            </w:r>
            <w:r w:rsidR="34E15078">
              <w:rPr/>
              <w:t>Stability</w:t>
            </w:r>
            <w:r w:rsidR="59E4865F">
              <w:rPr/>
              <w:t xml:space="preserve"> </w:t>
            </w:r>
          </w:p>
          <w:p w:rsidR="00BE061B" w:rsidP="52B443F4" w:rsidRDefault="00BE061B" w14:paraId="54C5AD0F" w14:textId="3753A322">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3E3FEECC">
              <w:rPr/>
              <w:t xml:space="preserve">Poverty level, food security, and housing stability fall within this economic status category as well as other </w:t>
            </w:r>
            <w:r w:rsidR="00475E0B">
              <w:rPr/>
              <w:t>individual</w:t>
            </w:r>
            <w:r w:rsidR="3E3FEECC">
              <w:rPr/>
              <w:t xml:space="preserve"> characteristics related to financial resources such as income level and employment</w:t>
            </w:r>
            <w:r w:rsidR="191FF9B3">
              <w:rPr/>
              <w:t xml:space="preserve"> status. </w:t>
            </w:r>
          </w:p>
          <w:p w:rsidR="00BE061B" w:rsidP="52B443F4" w:rsidRDefault="00BE061B" w14:paraId="258D42F1" w14:textId="7EFC175A">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1B72991B">
              <w:rPr/>
              <w:t>Sem</w:t>
            </w:r>
            <w:r w:rsidR="7AC50BB3">
              <w:rPr/>
              <w:t>i</w:t>
            </w:r>
            <w:r w:rsidR="1B72991B">
              <w:rPr/>
              <w:t xml:space="preserve">nal research has confirmed the relationship between </w:t>
            </w:r>
            <w:r w:rsidR="4DE1CE44">
              <w:rPr/>
              <w:t xml:space="preserve">socioeconomic status and health outcomes. </w:t>
            </w:r>
            <w:r w:rsidR="6B54F3EC">
              <w:rPr/>
              <w:t xml:space="preserve">The availability of socioeconomic information in routine health data in Europe has allowed monitoring of socioeconomic patterns in diverse health indicators. </w:t>
            </w:r>
            <w:r w:rsidR="723FBC72">
              <w:rPr/>
              <w:t xml:space="preserve">Results revealed those with the lowest income were consistently the least healthy when compared to individuals who had more wealth. </w:t>
            </w:r>
          </w:p>
          <w:p w:rsidR="00475E0B" w:rsidP="52B443F4" w:rsidRDefault="00475E0B" w14:paraId="7ABD93A9" w14:textId="2C4EAF86">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5D48BE75">
              <w:rPr/>
              <w:t>While limited studies have been conducted among AIAN populations, trends tend to mirror the relationships between economic status and health status seen in other racial and ethnic populations</w:t>
            </w:r>
            <w:r w:rsidR="6C4F1F16">
              <w:rPr/>
              <w:t xml:space="preserve">, though the size of effect appears to be larger for the AIAN population compared to other races. </w:t>
            </w:r>
          </w:p>
          <w:p w:rsidRPr="00475E0B" w:rsidR="00BE061B" w:rsidP="52B443F4" w:rsidRDefault="00BE061B" w14:paraId="5054F046" w14:textId="7104E340">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rPr>
                <w:lang w:val="en-US"/>
              </w:rPr>
            </w:pPr>
            <w:r w:rsidRPr="52B443F4" w:rsidR="00475E0B">
              <w:rPr>
                <w:lang w:val="en-US"/>
              </w:rPr>
              <w:t>Examples of community level instability would be events like the taking of natural resources, limitations on access to economic development opportunities, or the limited employment opportunities in rural areas.   </w:t>
            </w:r>
          </w:p>
          <w:p w:rsidRPr="00475E0B" w:rsidR="00BE061B" w:rsidP="52B443F4" w:rsidRDefault="18810E2E" w14:paraId="00000023" w14:textId="2D8D18FD">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rPr>
                <w:b w:val="1"/>
                <w:bCs w:val="1"/>
              </w:rPr>
            </w:pPr>
            <w:r w:rsidRPr="52B443F4" w:rsidR="18810E2E">
              <w:rPr>
                <w:b w:val="1"/>
                <w:bCs w:val="1"/>
              </w:rPr>
              <w:t>Does anyone have any questions about this construct, or how it relates to health? Does anyone have any examples of how this construct may be related to health in their community?</w:t>
            </w:r>
          </w:p>
        </w:tc>
        <w:tc>
          <w:tcPr>
            <w:tcW w:w="3280" w:type="dxa"/>
            <w:shd w:val="clear" w:color="auto" w:fill="auto"/>
            <w:tcMar>
              <w:top w:w="100" w:type="dxa"/>
              <w:left w:w="100" w:type="dxa"/>
              <w:bottom w:w="100" w:type="dxa"/>
              <w:right w:w="100" w:type="dxa"/>
            </w:tcMar>
          </w:tcPr>
          <w:p w:rsidR="3E522AC8" w:rsidP="3E522AC8" w:rsidRDefault="0081758C" w14:paraId="61D09738" w14:textId="143E7DB4">
            <w:pPr>
              <w:spacing w:line="240" w:lineRule="auto"/>
            </w:pPr>
            <w:r w:rsidR="0081758C">
              <w:rPr/>
              <w:t xml:space="preserve"> </w:t>
            </w:r>
            <w:r w:rsidR="73898A0A">
              <w:rPr/>
              <w:t xml:space="preserve"> </w:t>
            </w:r>
            <w:r w:rsidR="5BE5F7E1">
              <w:rPr/>
              <w:t>Slide 5</w:t>
            </w:r>
          </w:p>
        </w:tc>
      </w:tr>
      <w:tr w:rsidR="00BE061B" w:rsidTr="043C8790" w14:paraId="67833E0D" w14:textId="77777777">
        <w:trPr>
          <w:trHeight w:val="300"/>
        </w:trPr>
        <w:tc>
          <w:tcPr>
            <w:tcW w:w="3540" w:type="dxa"/>
            <w:shd w:val="clear" w:color="auto" w:fill="auto"/>
            <w:tcMar>
              <w:top w:w="100" w:type="dxa"/>
              <w:left w:w="100" w:type="dxa"/>
              <w:bottom w:w="100" w:type="dxa"/>
              <w:right w:w="100" w:type="dxa"/>
            </w:tcMar>
          </w:tcPr>
          <w:p w:rsidR="00BE061B" w:rsidP="52B443F4" w:rsidRDefault="0081758C" w14:paraId="00000024" w14:textId="41F49132">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4F3F4FEE">
              <w:drawing>
                <wp:inline wp14:editId="07FF181A" wp14:anchorId="5B88341A">
                  <wp:extent cx="2025569" cy="1143000"/>
                  <wp:effectExtent l="0" t="0" r="0" b="0"/>
                  <wp:docPr id="877220673" name="" title=""/>
                  <wp:cNvGraphicFramePr>
                    <a:graphicFrameLocks noChangeAspect="1"/>
                  </wp:cNvGraphicFramePr>
                  <a:graphic>
                    <a:graphicData uri="http://schemas.openxmlformats.org/drawingml/2006/picture">
                      <pic:pic>
                        <pic:nvPicPr>
                          <pic:cNvPr id="0" name=""/>
                          <pic:cNvPicPr/>
                        </pic:nvPicPr>
                        <pic:blipFill>
                          <a:blip r:embed="R232823cfb8604a93">
                            <a:extLst>
                              <a:ext xmlns:a="http://schemas.openxmlformats.org/drawingml/2006/main" uri="{28A0092B-C50C-407E-A947-70E740481C1C}">
                                <a14:useLocalDpi val="0"/>
                              </a:ext>
                            </a:extLst>
                          </a:blip>
                          <a:stretch>
                            <a:fillRect/>
                          </a:stretch>
                        </pic:blipFill>
                        <pic:spPr>
                          <a:xfrm>
                            <a:off x="0" y="0"/>
                            <a:ext cx="2025569"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BE061B" w:rsidP="52B443F4" w:rsidRDefault="00BE061B" w14:paraId="6BC67024" w14:textId="196309CC">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4A50A3E6">
              <w:rPr/>
              <w:t>Educatio</w:t>
            </w:r>
            <w:r w:rsidR="4EF760C2">
              <w:rPr/>
              <w:t>n: Access &amp; Quality</w:t>
            </w:r>
          </w:p>
          <w:p w:rsidR="00BE061B" w:rsidP="52B443F4" w:rsidRDefault="00BE061B" w14:paraId="53DAD09C" w14:textId="6D27E5AA">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4A50A3E6">
              <w:rPr/>
              <w:t>High school graduation, receipt of higher education, educational attainment, language, literacy, and early childhood education and development have been shown to be related to health status.  Higher education status is related to improve</w:t>
            </w:r>
            <w:r w:rsidR="04FC7BB7">
              <w:rPr/>
              <w:t>d</w:t>
            </w:r>
            <w:r w:rsidR="4A50A3E6">
              <w:rPr/>
              <w:t xml:space="preserve"> health and </w:t>
            </w:r>
            <w:r w:rsidR="008F616A">
              <w:rPr/>
              <w:t>well-being</w:t>
            </w:r>
            <w:r w:rsidR="4A50A3E6">
              <w:rPr/>
              <w:t xml:space="preserve">. </w:t>
            </w:r>
          </w:p>
          <w:p w:rsidR="00BE061B" w:rsidP="52B443F4" w:rsidRDefault="00BE061B" w14:paraId="65BF2D5A" w14:textId="5E701F20">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DCFEC55">
              <w:rPr/>
              <w:t>Limited</w:t>
            </w:r>
            <w:r w:rsidR="0DCFEC55">
              <w:rPr/>
              <w:t xml:space="preserve"> research has been conducted within AIAN communities. </w:t>
            </w:r>
          </w:p>
          <w:p w:rsidR="00BE061B" w:rsidP="52B443F4" w:rsidRDefault="00BE061B" w14:paraId="5854CA78" w14:textId="5695CABC">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39A3EE32">
              <w:rPr/>
              <w:t>Yet among AIAN populations, educational outcomes are significantly lower compared to white Americans, with only 0.6% of enrolled postsecondary students being AIAN in Fall 2020 and only 15.4% of AIA</w:t>
            </w:r>
            <w:r w:rsidR="2B4311FD">
              <w:rPr/>
              <w:t xml:space="preserve">Ns aged 25 and older had obtained a bachelor’s degree or higher compared to 37% of all races. </w:t>
            </w:r>
          </w:p>
          <w:p w:rsidR="00BE061B" w:rsidP="52B443F4" w:rsidRDefault="00BE061B" w14:paraId="4508DD20" w14:textId="6FC8789F">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2B4311FD">
              <w:rPr/>
              <w:t xml:space="preserve">Moreover, one study has demonstrated that living in areas with low educational attainment is related to a greater likelihood of being obese over the age of 50 among AIAN in </w:t>
            </w:r>
            <w:r w:rsidR="7097E8F5">
              <w:rPr/>
              <w:t>15</w:t>
            </w:r>
            <w:r w:rsidR="2B4311FD">
              <w:rPr/>
              <w:t xml:space="preserve"> service </w:t>
            </w:r>
            <w:r w:rsidR="2B4311FD">
              <w:rPr/>
              <w:t>are</w:t>
            </w:r>
            <w:r w:rsidR="052B49FF">
              <w:rPr/>
              <w:t>a</w:t>
            </w:r>
            <w:r w:rsidR="2B4311FD">
              <w:rPr/>
              <w:t>s</w:t>
            </w:r>
            <w:r w:rsidR="2B4311FD">
              <w:rPr/>
              <w:t xml:space="preserve"> in the Indigenous Health Service project. </w:t>
            </w:r>
          </w:p>
          <w:p w:rsidRPr="00475E0B" w:rsidR="00BE061B" w:rsidP="52B443F4" w:rsidRDefault="33CF5A08" w14:paraId="15E2A566" w14:textId="2F8F87F8">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rPr>
                <w:b w:val="1"/>
                <w:bCs w:val="1"/>
              </w:rPr>
            </w:pPr>
            <w:r w:rsidRPr="52B443F4" w:rsidR="33CF5A08">
              <w:rPr>
                <w:b w:val="1"/>
                <w:bCs w:val="1"/>
              </w:rPr>
              <w:t>Does anyone have any questions about this construct, or how it relates to health? Does anyone have any examples of how this construct may be related to health in their community?</w:t>
            </w:r>
          </w:p>
          <w:p w:rsidR="00BE061B" w:rsidP="6258B899" w:rsidRDefault="00BE061B" w14:paraId="0000002B" w14:textId="3F3DE42B">
            <w:pPr>
              <w:widowControl w:val="0"/>
              <w:pBdr>
                <w:top w:val="nil"/>
                <w:left w:val="nil"/>
                <w:bottom w:val="nil"/>
                <w:right w:val="nil"/>
                <w:between w:val="nil"/>
              </w:pBdr>
              <w:spacing w:line="240" w:lineRule="auto"/>
            </w:pPr>
          </w:p>
        </w:tc>
        <w:tc>
          <w:tcPr>
            <w:tcW w:w="3280" w:type="dxa"/>
            <w:shd w:val="clear" w:color="auto" w:fill="auto"/>
            <w:tcMar>
              <w:top w:w="100" w:type="dxa"/>
              <w:left w:w="100" w:type="dxa"/>
              <w:bottom w:w="100" w:type="dxa"/>
              <w:right w:w="100" w:type="dxa"/>
            </w:tcMar>
          </w:tcPr>
          <w:p w:rsidR="3E522AC8" w:rsidP="3E522AC8" w:rsidRDefault="0081758C" w14:paraId="1ACAF54C" w14:textId="3CA61B97">
            <w:pPr>
              <w:spacing w:line="240" w:lineRule="auto"/>
            </w:pPr>
            <w:r w:rsidR="0081758C">
              <w:rPr/>
              <w:t xml:space="preserve"> </w:t>
            </w:r>
            <w:r w:rsidR="7A41D858">
              <w:rPr/>
              <w:t>Slide 6</w:t>
            </w:r>
          </w:p>
        </w:tc>
      </w:tr>
      <w:tr w:rsidR="00BE061B" w:rsidTr="043C8790" w14:paraId="3DF1FDF7" w14:textId="77777777">
        <w:trPr>
          <w:trHeight w:val="300"/>
        </w:trPr>
        <w:tc>
          <w:tcPr>
            <w:tcW w:w="3540" w:type="dxa"/>
            <w:shd w:val="clear" w:color="auto" w:fill="auto"/>
            <w:tcMar>
              <w:top w:w="100" w:type="dxa"/>
              <w:left w:w="100" w:type="dxa"/>
              <w:bottom w:w="100" w:type="dxa"/>
              <w:right w:w="100" w:type="dxa"/>
            </w:tcMar>
          </w:tcPr>
          <w:p w:rsidR="00BE061B" w:rsidP="52B443F4" w:rsidRDefault="0081758C" w14:paraId="0000002C" w14:textId="27BE7913">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244EC402">
              <w:drawing>
                <wp:inline wp14:editId="19FC9F2C" wp14:anchorId="6E40A48B">
                  <wp:extent cx="2038472" cy="1143000"/>
                  <wp:effectExtent l="0" t="0" r="0" b="0"/>
                  <wp:docPr id="1306739072" name="" title=""/>
                  <wp:cNvGraphicFramePr>
                    <a:graphicFrameLocks noChangeAspect="1"/>
                  </wp:cNvGraphicFramePr>
                  <a:graphic>
                    <a:graphicData uri="http://schemas.openxmlformats.org/drawingml/2006/picture">
                      <pic:pic>
                        <pic:nvPicPr>
                          <pic:cNvPr id="0" name=""/>
                          <pic:cNvPicPr/>
                        </pic:nvPicPr>
                        <pic:blipFill>
                          <a:blip r:embed="R623dd100fc974532">
                            <a:extLst>
                              <a:ext xmlns:a="http://schemas.openxmlformats.org/drawingml/2006/main" uri="{28A0092B-C50C-407E-A947-70E740481C1C}">
                                <a14:useLocalDpi val="0"/>
                              </a:ext>
                            </a:extLst>
                          </a:blip>
                          <a:stretch>
                            <a:fillRect/>
                          </a:stretch>
                        </pic:blipFill>
                        <pic:spPr>
                          <a:xfrm>
                            <a:off x="0" y="0"/>
                            <a:ext cx="2038472"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BE061B" w:rsidP="52B443F4" w:rsidRDefault="00BE061B" w14:paraId="10F0727E" w14:textId="445CE754">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43A160E8">
              <w:rPr/>
              <w:t>Health Care: Access &amp; Quality</w:t>
            </w:r>
          </w:p>
          <w:p w:rsidR="6258B899" w:rsidP="52B443F4" w:rsidRDefault="6258B899" w14:paraId="2FC961C4" w14:textId="7A0339CF">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288CDC60">
              <w:rPr/>
              <w:t>Being able to</w:t>
            </w:r>
            <w:r w:rsidR="51325D5E">
              <w:rPr/>
              <w:t xml:space="preserve"> </w:t>
            </w:r>
            <w:r w:rsidR="288CDC60">
              <w:rPr/>
              <w:t>access the health care needed to adequately address health issues, along with access to primary care services and health insurance coverage</w:t>
            </w:r>
            <w:r w:rsidR="201EAA8F">
              <w:rPr/>
              <w:t>,</w:t>
            </w:r>
            <w:r w:rsidR="288CDC60">
              <w:rPr/>
              <w:t xml:space="preserve"> are related to health status. </w:t>
            </w:r>
          </w:p>
          <w:p w:rsidR="00BE061B" w:rsidP="52B443F4" w:rsidRDefault="00BE061B" w14:paraId="3153D6A0" w14:textId="48C430ED">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1428499F">
              <w:rPr/>
              <w:t>Prior to the Patient Protection and Affordable Care Act of 2010, AIAN individuals who did not have health insurance relied on the Indian Health Service, emergency room care, or simply went without care.</w:t>
            </w:r>
            <w:r w:rsidR="232EAA40">
              <w:rPr/>
              <w:t xml:space="preserve"> </w:t>
            </w:r>
          </w:p>
          <w:p w:rsidR="00BE061B" w:rsidP="52B443F4" w:rsidRDefault="00BE061B" w14:paraId="44B69D2A" w14:textId="0F1AAE61">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23DA9B85">
              <w:rPr/>
              <w:t xml:space="preserve">A study of the 1997 and 1999 National Survey of America’s Families data found that among low-income AIAN families, the rate accessing employer provided insurance was half that of white Americans and nearly a quarter only had IHS coverage. </w:t>
            </w:r>
          </w:p>
          <w:p w:rsidR="00BE061B" w:rsidP="52B443F4" w:rsidRDefault="00BE061B" w14:paraId="7600409D" w14:textId="55C3C119">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6628B11F">
              <w:rPr/>
              <w:t>Low-income AIAN people were more likely to be dissatisfied with the quality of health care they received and were less likely to feel confident they would be able to access health care if they needed it.</w:t>
            </w:r>
            <w:r w:rsidR="334FC4D0">
              <w:rPr/>
              <w:t xml:space="preserve"> Among those who had health insurance coverage, utilization rates were not significantly different from those of </w:t>
            </w:r>
            <w:r w:rsidR="51A12608">
              <w:rPr/>
              <w:t>w</w:t>
            </w:r>
            <w:r w:rsidR="334FC4D0">
              <w:rPr/>
              <w:t xml:space="preserve">hite Americans, though AIAN were more likely to be dissatisfied with the quality of care they </w:t>
            </w:r>
            <w:r w:rsidR="00475E0B">
              <w:rPr/>
              <w:t>received</w:t>
            </w:r>
            <w:r w:rsidR="334FC4D0">
              <w:rPr/>
              <w:t xml:space="preserve">. </w:t>
            </w:r>
          </w:p>
          <w:p w:rsidR="00BE061B" w:rsidP="52B443F4" w:rsidRDefault="00BE061B" w14:paraId="6C5275AF" w14:textId="42A26ED4">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64F4B343">
              <w:rPr/>
              <w:t xml:space="preserve">Moreover, in a 2018 National Financial Capability Study survey data confirmed that AIANs were more likely to have medical debt and defer prescriptions because of cost. </w:t>
            </w:r>
          </w:p>
          <w:p w:rsidR="00BE061B" w:rsidP="52B443F4" w:rsidRDefault="00BE061B" w14:paraId="20061330" w14:textId="4C7015A0">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64F4B343">
              <w:rPr/>
              <w:t xml:space="preserve">More research is needed to improve understandings of how IHS eligibility, health insurance, and access to care are related to health outcomes among AIAN people. </w:t>
            </w:r>
            <w:r w:rsidR="6628B11F">
              <w:rPr/>
              <w:t xml:space="preserve"> </w:t>
            </w:r>
          </w:p>
          <w:p w:rsidRPr="00475E0B" w:rsidR="00BE061B" w:rsidP="52B443F4" w:rsidRDefault="3A69C374" w14:paraId="76F5D716" w14:textId="2D8D18FD">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rPr>
                <w:b w:val="1"/>
                <w:bCs w:val="1"/>
              </w:rPr>
            </w:pPr>
            <w:r w:rsidRPr="52B443F4" w:rsidR="3A69C374">
              <w:rPr>
                <w:b w:val="1"/>
                <w:bCs w:val="1"/>
              </w:rPr>
              <w:t>Does anyone have any questions about this construct, or how it relates to health? Does anyone have any examples of how this construct may be related to health in their community?</w:t>
            </w:r>
          </w:p>
          <w:p w:rsidR="00BE061B" w:rsidP="6258B899" w:rsidRDefault="00BE061B" w14:paraId="00000033" w14:textId="48BF6294">
            <w:pPr>
              <w:widowControl w:val="0"/>
              <w:pBdr>
                <w:top w:val="nil"/>
                <w:left w:val="nil"/>
                <w:bottom w:val="nil"/>
                <w:right w:val="nil"/>
                <w:between w:val="nil"/>
              </w:pBdr>
              <w:spacing w:line="240" w:lineRule="auto"/>
            </w:pPr>
          </w:p>
        </w:tc>
        <w:tc>
          <w:tcPr>
            <w:tcW w:w="3280" w:type="dxa"/>
            <w:shd w:val="clear" w:color="auto" w:fill="auto"/>
            <w:tcMar>
              <w:top w:w="100" w:type="dxa"/>
              <w:left w:w="100" w:type="dxa"/>
              <w:bottom w:w="100" w:type="dxa"/>
              <w:right w:w="100" w:type="dxa"/>
            </w:tcMar>
          </w:tcPr>
          <w:p w:rsidR="3E522AC8" w:rsidP="3E522AC8" w:rsidRDefault="0081758C" w14:paraId="3A1615F6" w14:textId="77CD6F96">
            <w:pPr>
              <w:spacing w:line="240" w:lineRule="auto"/>
            </w:pPr>
            <w:r w:rsidR="4629332E">
              <w:rPr/>
              <w:t>Slide 7</w:t>
            </w:r>
          </w:p>
        </w:tc>
      </w:tr>
      <w:tr w:rsidR="00BE061B" w:rsidTr="043C8790" w14:paraId="20F11A74" w14:textId="77777777">
        <w:trPr>
          <w:trHeight w:val="300"/>
        </w:trPr>
        <w:tc>
          <w:tcPr>
            <w:tcW w:w="3540" w:type="dxa"/>
            <w:shd w:val="clear" w:color="auto" w:fill="auto"/>
            <w:tcMar>
              <w:top w:w="100" w:type="dxa"/>
              <w:left w:w="100" w:type="dxa"/>
              <w:bottom w:w="100" w:type="dxa"/>
              <w:right w:w="100" w:type="dxa"/>
            </w:tcMar>
          </w:tcPr>
          <w:p w:rsidR="00BE061B" w:rsidP="52B443F4" w:rsidRDefault="0081758C" w14:paraId="00000034" w14:textId="5B329647">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2E91C287">
              <w:drawing>
                <wp:inline wp14:editId="75705313" wp14:anchorId="25F83D70">
                  <wp:extent cx="2038472" cy="1143000"/>
                  <wp:effectExtent l="0" t="0" r="0" b="0"/>
                  <wp:docPr id="826483308" name="" title=""/>
                  <wp:cNvGraphicFramePr>
                    <a:graphicFrameLocks noChangeAspect="1"/>
                  </wp:cNvGraphicFramePr>
                  <a:graphic>
                    <a:graphicData uri="http://schemas.openxmlformats.org/drawingml/2006/picture">
                      <pic:pic>
                        <pic:nvPicPr>
                          <pic:cNvPr id="0" name=""/>
                          <pic:cNvPicPr/>
                        </pic:nvPicPr>
                        <pic:blipFill>
                          <a:blip r:embed="Rfb06d295deb34a47">
                            <a:extLst>
                              <a:ext xmlns:a="http://schemas.openxmlformats.org/drawingml/2006/main" uri="{28A0092B-C50C-407E-A947-70E740481C1C}">
                                <a14:useLocalDpi val="0"/>
                              </a:ext>
                            </a:extLst>
                          </a:blip>
                          <a:stretch>
                            <a:fillRect/>
                          </a:stretch>
                        </pic:blipFill>
                        <pic:spPr>
                          <a:xfrm>
                            <a:off x="0" y="0"/>
                            <a:ext cx="2038472"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BE061B" w:rsidP="52B443F4" w:rsidRDefault="00BE061B" w14:paraId="5429FEA4" w14:textId="1C6D35B8">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30998F33">
              <w:rPr/>
              <w:t>Neighborhood and Built Environment</w:t>
            </w:r>
            <w:r w:rsidR="30998F33">
              <w:rPr/>
              <w:t xml:space="preserve"> includes characteristics such as housing quality, access to transportation, access to clean air and water, healthy food access, and exposure to crime. </w:t>
            </w:r>
            <w:r w:rsidR="16529830">
              <w:rPr/>
              <w:t xml:space="preserve">These characteristics are shown to be related to individual health outcomes. </w:t>
            </w:r>
          </w:p>
          <w:p w:rsidR="00BE061B" w:rsidP="52B443F4" w:rsidRDefault="00BE061B" w14:paraId="255A227B" w14:textId="3F78D7C3">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16529830">
              <w:rPr/>
              <w:t xml:space="preserve">In recent years, more research has included AIAN people in this area with studies of neighborhood characteristics related to diabetes, risk of Covid-19 infection, and access to healthy foods. </w:t>
            </w:r>
          </w:p>
          <w:p w:rsidRPr="00475E0B" w:rsidR="00BE061B" w:rsidP="52B443F4" w:rsidRDefault="0A0C092C" w14:paraId="59B60334" w14:textId="2D8D18FD">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rPr>
                <w:b w:val="1"/>
                <w:bCs w:val="1"/>
              </w:rPr>
            </w:pPr>
            <w:r w:rsidRPr="52B443F4" w:rsidR="0A0C092C">
              <w:rPr>
                <w:b w:val="1"/>
                <w:bCs w:val="1"/>
              </w:rPr>
              <w:t>Does anyone have any questions about this construct, or how it relates to health? Does anyone have any examples of how this construct may be related to health in their community?</w:t>
            </w:r>
          </w:p>
          <w:p w:rsidR="00BE061B" w:rsidP="6258B899" w:rsidRDefault="00BE061B" w14:paraId="0000003A" w14:textId="767A2C2B">
            <w:pPr>
              <w:widowControl w:val="0"/>
              <w:pBdr>
                <w:top w:val="nil"/>
                <w:left w:val="nil"/>
                <w:bottom w:val="nil"/>
                <w:right w:val="nil"/>
                <w:between w:val="nil"/>
              </w:pBdr>
              <w:spacing w:line="240" w:lineRule="auto"/>
            </w:pPr>
          </w:p>
        </w:tc>
        <w:tc>
          <w:tcPr>
            <w:tcW w:w="3280" w:type="dxa"/>
            <w:shd w:val="clear" w:color="auto" w:fill="auto"/>
            <w:tcMar>
              <w:top w:w="100" w:type="dxa"/>
              <w:left w:w="100" w:type="dxa"/>
              <w:bottom w:w="100" w:type="dxa"/>
              <w:right w:w="100" w:type="dxa"/>
            </w:tcMar>
          </w:tcPr>
          <w:p w:rsidR="3E522AC8" w:rsidP="3E522AC8" w:rsidRDefault="0081758C" w14:paraId="423BB9B9" w14:textId="7B52764B">
            <w:pPr>
              <w:spacing w:line="240" w:lineRule="auto"/>
            </w:pPr>
            <w:r w:rsidR="35898D28">
              <w:rPr/>
              <w:t>Slide 8</w:t>
            </w:r>
          </w:p>
        </w:tc>
      </w:tr>
      <w:tr w:rsidR="00BE061B" w:rsidTr="043C8790" w14:paraId="5E3F45E3" w14:textId="77777777">
        <w:trPr>
          <w:trHeight w:val="300"/>
        </w:trPr>
        <w:tc>
          <w:tcPr>
            <w:tcW w:w="3540" w:type="dxa"/>
            <w:shd w:val="clear" w:color="auto" w:fill="auto"/>
            <w:tcMar>
              <w:top w:w="100" w:type="dxa"/>
              <w:left w:w="100" w:type="dxa"/>
              <w:bottom w:w="100" w:type="dxa"/>
              <w:right w:w="100" w:type="dxa"/>
            </w:tcMar>
          </w:tcPr>
          <w:p w:rsidR="00BE061B" w:rsidP="52B443F4" w:rsidRDefault="0081758C" w14:paraId="0000003B" w14:textId="05723A05">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101D68F9">
              <w:drawing>
                <wp:inline wp14:editId="22DB5191" wp14:anchorId="092F539D">
                  <wp:extent cx="2038472" cy="1143000"/>
                  <wp:effectExtent l="0" t="0" r="0" b="0"/>
                  <wp:docPr id="472330963" name="" title=""/>
                  <wp:cNvGraphicFramePr>
                    <a:graphicFrameLocks noChangeAspect="1"/>
                  </wp:cNvGraphicFramePr>
                  <a:graphic>
                    <a:graphicData uri="http://schemas.openxmlformats.org/drawingml/2006/picture">
                      <pic:pic>
                        <pic:nvPicPr>
                          <pic:cNvPr id="0" name=""/>
                          <pic:cNvPicPr/>
                        </pic:nvPicPr>
                        <pic:blipFill>
                          <a:blip r:embed="Rd37c53267c2644b5">
                            <a:extLst>
                              <a:ext xmlns:a="http://schemas.openxmlformats.org/drawingml/2006/main" uri="{28A0092B-C50C-407E-A947-70E740481C1C}">
                                <a14:useLocalDpi val="0"/>
                              </a:ext>
                            </a:extLst>
                          </a:blip>
                          <a:stretch>
                            <a:fillRect/>
                          </a:stretch>
                        </pic:blipFill>
                        <pic:spPr>
                          <a:xfrm>
                            <a:off x="0" y="0"/>
                            <a:ext cx="2038472"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BE061B" w:rsidP="52B443F4" w:rsidRDefault="00BE061B" w14:paraId="00105BFB" w14:textId="01461F00">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49601F2">
              <w:rPr/>
              <w:t xml:space="preserve">The last of five domains is </w:t>
            </w:r>
            <w:r w:rsidR="6E10DE76">
              <w:rPr/>
              <w:t>S</w:t>
            </w:r>
            <w:r w:rsidR="049601F2">
              <w:rPr/>
              <w:t xml:space="preserve">ocial and </w:t>
            </w:r>
            <w:r w:rsidR="03136500">
              <w:rPr/>
              <w:t>C</w:t>
            </w:r>
            <w:r w:rsidR="049601F2">
              <w:rPr/>
              <w:t xml:space="preserve">ommunity </w:t>
            </w:r>
            <w:r w:rsidR="0FF32D1F">
              <w:rPr/>
              <w:t>Context</w:t>
            </w:r>
            <w:r w:rsidR="049601F2">
              <w:rPr/>
              <w:t xml:space="preserve">s. </w:t>
            </w:r>
          </w:p>
          <w:p w:rsidR="00BE061B" w:rsidP="52B443F4" w:rsidRDefault="00BE061B" w14:paraId="494ED796" w14:textId="3A8BDF2E">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49601F2">
              <w:rPr/>
              <w:t xml:space="preserve">This domain includes community cohesion, civic participation, discrimination, racism and xenophobia, cultural norms, interpersonal violence, workplace conditions, and incarcerations. </w:t>
            </w:r>
          </w:p>
          <w:p w:rsidR="00BE061B" w:rsidP="52B443F4" w:rsidRDefault="00BE061B" w14:paraId="2173A1DB" w14:textId="16E26A04">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49601F2">
              <w:rPr/>
              <w:t>Some research has examined the effects of discrimination on AIANs, with over one</w:t>
            </w:r>
            <w:r w:rsidR="18EDB86C">
              <w:rPr/>
              <w:t>-</w:t>
            </w:r>
            <w:r w:rsidR="049601F2">
              <w:rPr/>
              <w:t>third of AIANs reporting experiencing violence or being threatened or harassed, high levels of discrimination experienced in health care setting</w:t>
            </w:r>
            <w:r w:rsidR="1E4D56CF">
              <w:rPr/>
              <w:t>s</w:t>
            </w:r>
            <w:r w:rsidR="049601F2">
              <w:rPr/>
              <w:t>, judicial and law enforcement encounters, and</w:t>
            </w:r>
            <w:r w:rsidR="6F6178E2">
              <w:rPr/>
              <w:t xml:space="preserve"> in</w:t>
            </w:r>
            <w:r w:rsidR="049601F2">
              <w:rPr/>
              <w:t xml:space="preserve"> employment</w:t>
            </w:r>
            <w:r w:rsidR="08D64857">
              <w:rPr/>
              <w:t xml:space="preserve"> situations</w:t>
            </w:r>
            <w:r w:rsidR="476849AE">
              <w:rPr/>
              <w:t xml:space="preserve">. </w:t>
            </w:r>
          </w:p>
          <w:p w:rsidR="00BE061B" w:rsidP="52B443F4" w:rsidRDefault="00BE061B" w14:paraId="1493B6D2" w14:textId="6EC76DE7">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476849AE">
              <w:rPr/>
              <w:t xml:space="preserve">In addition, AIANs who live in areas with higher proportions of AIANs per capita had higher odds or reporting systemic discrimination. </w:t>
            </w:r>
          </w:p>
          <w:p w:rsidR="00BE061B" w:rsidP="52B443F4" w:rsidRDefault="00BE061B" w14:paraId="0000003F" w14:textId="7B3C6762">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rPr>
                <w:b w:val="1"/>
                <w:bCs w:val="1"/>
              </w:rPr>
            </w:pPr>
            <w:r w:rsidRPr="52B443F4" w:rsidR="2267E75C">
              <w:rPr>
                <w:b w:val="1"/>
                <w:bCs w:val="1"/>
              </w:rPr>
              <w:t>Does anyone have any questions about this construct, or how it relates to health? Does anyone have any examples of how this construct may be related to health in their community?</w:t>
            </w:r>
          </w:p>
        </w:tc>
        <w:tc>
          <w:tcPr>
            <w:tcW w:w="3280" w:type="dxa"/>
            <w:shd w:val="clear" w:color="auto" w:fill="auto"/>
            <w:tcMar>
              <w:top w:w="100" w:type="dxa"/>
              <w:left w:w="100" w:type="dxa"/>
              <w:bottom w:w="100" w:type="dxa"/>
              <w:right w:w="100" w:type="dxa"/>
            </w:tcMar>
          </w:tcPr>
          <w:p w:rsidR="3E522AC8" w:rsidP="3E522AC8" w:rsidRDefault="0081758C" w14:paraId="34029E24" w14:textId="13D41779">
            <w:pPr>
              <w:spacing w:line="240" w:lineRule="auto"/>
            </w:pPr>
            <w:r w:rsidR="7696AE15">
              <w:rPr/>
              <w:t>Slide 9</w:t>
            </w:r>
          </w:p>
        </w:tc>
      </w:tr>
      <w:tr w:rsidR="00BE061B" w:rsidTr="043C8790" w14:paraId="010CC96B" w14:textId="77777777">
        <w:trPr>
          <w:trHeight w:val="300"/>
        </w:trPr>
        <w:tc>
          <w:tcPr>
            <w:tcW w:w="3540" w:type="dxa"/>
            <w:shd w:val="clear" w:color="auto" w:fill="auto"/>
            <w:tcMar>
              <w:top w:w="100" w:type="dxa"/>
              <w:left w:w="100" w:type="dxa"/>
              <w:bottom w:w="100" w:type="dxa"/>
              <w:right w:w="100" w:type="dxa"/>
            </w:tcMar>
          </w:tcPr>
          <w:p w:rsidR="00BE061B" w:rsidP="52B443F4" w:rsidRDefault="00DF7EF0" w14:paraId="00000040" w14:textId="44654D82">
            <w:pPr>
              <w:pStyle w:val="Normal"/>
              <w:widowControl w:val="0"/>
              <w:spacing w:line="240" w:lineRule="auto"/>
            </w:pPr>
            <w:r w:rsidR="1F0E6022">
              <w:drawing>
                <wp:inline wp14:editId="6806BFEB" wp14:anchorId="732937E2">
                  <wp:extent cx="2038472" cy="1143000"/>
                  <wp:effectExtent l="0" t="0" r="0" b="0"/>
                  <wp:docPr id="1189963639" name="" title=""/>
                  <wp:cNvGraphicFramePr>
                    <a:graphicFrameLocks noChangeAspect="1"/>
                  </wp:cNvGraphicFramePr>
                  <a:graphic>
                    <a:graphicData uri="http://schemas.openxmlformats.org/drawingml/2006/picture">
                      <pic:pic>
                        <pic:nvPicPr>
                          <pic:cNvPr id="0" name=""/>
                          <pic:cNvPicPr/>
                        </pic:nvPicPr>
                        <pic:blipFill>
                          <a:blip r:embed="R093fd155316f43ac">
                            <a:extLst>
                              <a:ext xmlns:a="http://schemas.openxmlformats.org/drawingml/2006/main" uri="{28A0092B-C50C-407E-A947-70E740481C1C}">
                                <a14:useLocalDpi val="0"/>
                              </a:ext>
                            </a:extLst>
                          </a:blip>
                          <a:stretch>
                            <a:fillRect/>
                          </a:stretch>
                        </pic:blipFill>
                        <pic:spPr>
                          <a:xfrm>
                            <a:off x="0" y="0"/>
                            <a:ext cx="2038472"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BE061B" w:rsidP="52B443F4" w:rsidRDefault="00BE061B" w14:paraId="0CCEE2DC" w14:textId="0D936632">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3193BA5D">
              <w:rPr/>
              <w:t xml:space="preserve">More research needs to </w:t>
            </w:r>
            <w:r w:rsidR="3BC07C77">
              <w:rPr/>
              <w:t>b</w:t>
            </w:r>
            <w:r w:rsidR="3193BA5D">
              <w:rPr/>
              <w:t xml:space="preserve">e </w:t>
            </w:r>
            <w:r w:rsidR="3687F981">
              <w:rPr/>
              <w:t>d</w:t>
            </w:r>
            <w:r w:rsidR="3193BA5D">
              <w:rPr/>
              <w:t xml:space="preserve">one in each of these areas to better understand their impacts on </w:t>
            </w:r>
            <w:r w:rsidR="1DD86E2B">
              <w:rPr/>
              <w:t xml:space="preserve">the </w:t>
            </w:r>
            <w:r w:rsidR="3193BA5D">
              <w:rPr/>
              <w:t xml:space="preserve">health and </w:t>
            </w:r>
            <w:r w:rsidR="008F616A">
              <w:rPr/>
              <w:t>well-being</w:t>
            </w:r>
            <w:r w:rsidR="3193BA5D">
              <w:rPr/>
              <w:t xml:space="preserve"> </w:t>
            </w:r>
            <w:r w:rsidR="4CBA22E8">
              <w:rPr/>
              <w:t>of</w:t>
            </w:r>
            <w:r w:rsidR="3193BA5D">
              <w:rPr/>
              <w:t xml:space="preserve"> AIAN populations. </w:t>
            </w:r>
          </w:p>
          <w:p w:rsidR="00BE061B" w:rsidP="52B443F4" w:rsidRDefault="00BE061B" w14:paraId="568F29A2" w14:textId="42955065">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3193BA5D">
              <w:rPr/>
              <w:t xml:space="preserve">While the SDOH may not include all the important conditions that affect AIAN health, the overall framework provides a starting point to begin to map the conditions of particular importance to a given tribal or urban Indian community. </w:t>
            </w:r>
          </w:p>
          <w:p w:rsidR="00BE061B" w:rsidP="52B443F4" w:rsidRDefault="00BE061B" w14:paraId="10A931AD" w14:textId="647D87B1">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3193BA5D">
              <w:rPr/>
              <w:t xml:space="preserve">Now, we will use our understandings of the framework for a Think, Pair, Share activity. </w:t>
            </w:r>
          </w:p>
          <w:p w:rsidR="52261B28" w:rsidP="52B443F4" w:rsidRDefault="52261B28" w14:paraId="623B3C28" w14:textId="1023BF55">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Pr="52B443F4" w:rsidR="52261B28">
              <w:rPr>
                <w:b w:val="1"/>
                <w:bCs w:val="1"/>
              </w:rPr>
              <w:t>Activity:</w:t>
            </w:r>
            <w:r w:rsidR="52261B28">
              <w:rPr/>
              <w:t xml:space="preserve"> </w:t>
            </w:r>
          </w:p>
          <w:p w:rsidR="00BE061B" w:rsidP="52B443F4" w:rsidRDefault="3193BA5D" w14:paraId="00000042" w14:textId="11FB3B20">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3193BA5D">
              <w:rPr/>
              <w:t xml:space="preserve">Choose a </w:t>
            </w:r>
            <w:r w:rsidR="00475E0B">
              <w:rPr/>
              <w:t>partner and</w:t>
            </w:r>
            <w:r w:rsidR="3193BA5D">
              <w:rPr/>
              <w:t xml:space="preserve"> take 15 minutes to discuss the following questions on the board. </w:t>
            </w:r>
            <w:r w:rsidR="100EBC93">
              <w:rPr/>
              <w:t xml:space="preserve">After the </w:t>
            </w:r>
            <w:r w:rsidR="00475E0B">
              <w:rPr/>
              <w:t>allotted</w:t>
            </w:r>
            <w:r w:rsidR="100EBC93">
              <w:rPr/>
              <w:t xml:space="preserve"> time is up, we will return to the main group and ask for individuals to share what was discussed in their pairs. </w:t>
            </w:r>
          </w:p>
        </w:tc>
        <w:tc>
          <w:tcPr>
            <w:tcW w:w="3280" w:type="dxa"/>
            <w:shd w:val="clear" w:color="auto" w:fill="auto"/>
            <w:tcMar>
              <w:top w:w="100" w:type="dxa"/>
              <w:left w:w="100" w:type="dxa"/>
              <w:bottom w:w="100" w:type="dxa"/>
              <w:right w:w="100" w:type="dxa"/>
            </w:tcMar>
          </w:tcPr>
          <w:p w:rsidR="3E522AC8" w:rsidP="3E522AC8" w:rsidRDefault="0081758C" w14:paraId="673FCE28" w14:textId="74D1E98C">
            <w:pPr>
              <w:spacing w:line="240" w:lineRule="auto"/>
            </w:pPr>
            <w:r w:rsidR="30B6D8E5">
              <w:rPr/>
              <w:t>Slide 10</w:t>
            </w:r>
          </w:p>
        </w:tc>
      </w:tr>
      <w:tr w:rsidR="00BE061B" w:rsidTr="043C8790" w14:paraId="4ADE5986" w14:textId="77777777">
        <w:trPr>
          <w:trHeight w:val="300"/>
        </w:trPr>
        <w:tc>
          <w:tcPr>
            <w:tcW w:w="3540" w:type="dxa"/>
            <w:shd w:val="clear" w:color="auto" w:fill="auto"/>
            <w:tcMar>
              <w:top w:w="100" w:type="dxa"/>
              <w:left w:w="100" w:type="dxa"/>
              <w:bottom w:w="100" w:type="dxa"/>
              <w:right w:w="100" w:type="dxa"/>
            </w:tcMar>
          </w:tcPr>
          <w:p w:rsidR="00BE061B" w:rsidP="52B443F4" w:rsidRDefault="00DF7EF0" w14:paraId="00000043" w14:textId="1DAF8939">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2DA4E8AC">
              <w:drawing>
                <wp:inline wp14:editId="6625F2A5" wp14:anchorId="2ED8E53F">
                  <wp:extent cx="2038472" cy="1143000"/>
                  <wp:effectExtent l="0" t="0" r="0" b="0"/>
                  <wp:docPr id="1959505583" name="" title=""/>
                  <wp:cNvGraphicFramePr>
                    <a:graphicFrameLocks noChangeAspect="1"/>
                  </wp:cNvGraphicFramePr>
                  <a:graphic>
                    <a:graphicData uri="http://schemas.openxmlformats.org/drawingml/2006/picture">
                      <pic:pic>
                        <pic:nvPicPr>
                          <pic:cNvPr id="0" name=""/>
                          <pic:cNvPicPr/>
                        </pic:nvPicPr>
                        <pic:blipFill>
                          <a:blip r:embed="R29775ea6b0f6485d">
                            <a:extLst>
                              <a:ext xmlns:a="http://schemas.openxmlformats.org/drawingml/2006/main" uri="{28A0092B-C50C-407E-A947-70E740481C1C}">
                                <a14:useLocalDpi val="0"/>
                              </a:ext>
                            </a:extLst>
                          </a:blip>
                          <a:stretch>
                            <a:fillRect/>
                          </a:stretch>
                        </pic:blipFill>
                        <pic:spPr>
                          <a:xfrm>
                            <a:off x="0" y="0"/>
                            <a:ext cx="2038472"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BE061B" w:rsidP="52B443F4" w:rsidRDefault="00BE061B" w14:paraId="2C18EBBE" w14:textId="19FD0C6E">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238784E6">
              <w:rPr/>
              <w:t xml:space="preserve">Next, working with the same partner, use the social determinants of health displayed on the screen and associate them with one of the five domains. </w:t>
            </w:r>
          </w:p>
          <w:p w:rsidR="00BE061B" w:rsidP="52B443F4" w:rsidRDefault="238784E6" w14:paraId="03F89327" w14:textId="7BFB0E8E">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238784E6">
              <w:rPr/>
              <w:t>Then consider the following questions:</w:t>
            </w:r>
          </w:p>
          <w:p w:rsidR="00BE061B" w:rsidP="52B443F4" w:rsidRDefault="238784E6" w14:paraId="30A1A0C4" w14:textId="070E307D">
            <w:pPr>
              <w:pStyle w:val="ListParagraph"/>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238784E6">
              <w:rPr/>
              <w:t xml:space="preserve">Of the factors listed on the screen, which are important for your own community? </w:t>
            </w:r>
          </w:p>
          <w:p w:rsidR="00BE061B" w:rsidP="52B443F4" w:rsidRDefault="238784E6" w14:paraId="049EF71B" w14:textId="3841F28C">
            <w:pPr>
              <w:pStyle w:val="ListParagraph"/>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238784E6">
              <w:rPr/>
              <w:t xml:space="preserve">What factors not listed are important to your community? </w:t>
            </w:r>
          </w:p>
          <w:p w:rsidR="00BE061B" w:rsidP="52B443F4" w:rsidRDefault="238784E6" w14:paraId="7B8F6B68" w14:textId="1CBFB45F">
            <w:pPr>
              <w:pStyle w:val="ListParagraph"/>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238784E6">
              <w:rPr/>
              <w:t>How do they play a role in health status for your community</w:t>
            </w:r>
            <w:r w:rsidR="211CF7FB">
              <w:rPr/>
              <w:t>?</w:t>
            </w:r>
            <w:r w:rsidR="238784E6">
              <w:rPr/>
              <w:t xml:space="preserve"> </w:t>
            </w:r>
          </w:p>
          <w:p w:rsidR="00BE061B" w:rsidP="0C9B3E13" w:rsidRDefault="00BE061B" w14:paraId="00000047" w14:textId="4D9AFFDD">
            <w:pPr>
              <w:widowControl w:val="0"/>
              <w:pBdr>
                <w:top w:val="nil"/>
                <w:left w:val="nil"/>
                <w:bottom w:val="nil"/>
                <w:right w:val="nil"/>
                <w:between w:val="nil"/>
              </w:pBdr>
              <w:spacing w:line="240" w:lineRule="auto"/>
            </w:pPr>
          </w:p>
        </w:tc>
        <w:tc>
          <w:tcPr>
            <w:tcW w:w="3280" w:type="dxa"/>
            <w:shd w:val="clear" w:color="auto" w:fill="auto"/>
            <w:tcMar>
              <w:top w:w="100" w:type="dxa"/>
              <w:left w:w="100" w:type="dxa"/>
              <w:bottom w:w="100" w:type="dxa"/>
              <w:right w:w="100" w:type="dxa"/>
            </w:tcMar>
          </w:tcPr>
          <w:p w:rsidR="3E522AC8" w:rsidP="3E522AC8" w:rsidRDefault="0081758C" w14:paraId="6374324F" w14:textId="45F0C010">
            <w:pPr>
              <w:spacing w:line="240" w:lineRule="auto"/>
            </w:pPr>
            <w:r w:rsidR="3AFEB150">
              <w:rPr/>
              <w:t>Slide 11</w:t>
            </w:r>
          </w:p>
          <w:p w:rsidR="288F5F61" w:rsidP="288F5F61" w:rsidRDefault="288F5F61" w14:paraId="7FAEBEA8" w14:textId="61BD736F">
            <w:pPr>
              <w:pStyle w:val="Normal"/>
              <w:spacing w:line="240" w:lineRule="auto"/>
            </w:pPr>
          </w:p>
          <w:p w:rsidR="288F5F61" w:rsidP="288F5F61" w:rsidRDefault="288F5F61" w14:paraId="565DFD3A" w14:textId="4D0F99AE">
            <w:pPr>
              <w:pStyle w:val="Normal"/>
              <w:spacing w:line="240" w:lineRule="auto"/>
            </w:pPr>
          </w:p>
          <w:p w:rsidR="3E522AC8" w:rsidP="52B443F4" w:rsidRDefault="0081758C" w14:paraId="7ADEFBC1" w14:textId="46CB163D">
            <w:pPr>
              <w:pStyle w:val="Normal"/>
              <w:spacing w:line="240" w:lineRule="auto"/>
            </w:pPr>
          </w:p>
          <w:p w:rsidR="3E522AC8" w:rsidP="52B443F4" w:rsidRDefault="0081758C" w14:paraId="7021CF00" w14:textId="7A0F8335">
            <w:pPr>
              <w:pStyle w:val="Normal"/>
              <w:spacing w:line="240" w:lineRule="auto"/>
            </w:pPr>
            <w:r w:rsidR="3AFEB150">
              <w:drawing>
                <wp:inline wp14:editId="1CBCBF84" wp14:anchorId="7E50B4EE">
                  <wp:extent cx="476250" cy="476250"/>
                  <wp:effectExtent l="0" t="0" r="0" b="0"/>
                  <wp:docPr id="1454377742" name="" title=""/>
                  <wp:cNvGraphicFramePr>
                    <a:graphicFrameLocks noChangeAspect="1"/>
                  </wp:cNvGraphicFramePr>
                  <a:graphic>
                    <a:graphicData uri="http://schemas.openxmlformats.org/drawingml/2006/picture">
                      <pic:pic>
                        <pic:nvPicPr>
                          <pic:cNvPr id="0" name=""/>
                          <pic:cNvPicPr/>
                        </pic:nvPicPr>
                        <pic:blipFill>
                          <a:blip r:embed="Ra30b045a22194339">
                            <a:extLst>
                              <a:ext xmlns:a="http://schemas.openxmlformats.org/drawingml/2006/main" uri="{28A0092B-C50C-407E-A947-70E740481C1C}">
                                <a14:useLocalDpi val="0"/>
                              </a:ext>
                            </a:extLst>
                          </a:blip>
                          <a:stretch>
                            <a:fillRect/>
                          </a:stretch>
                        </pic:blipFill>
                        <pic:spPr>
                          <a:xfrm>
                            <a:off x="0" y="0"/>
                            <a:ext cx="476250" cy="476250"/>
                          </a:xfrm>
                          <a:prstGeom prst="rect">
                            <a:avLst/>
                          </a:prstGeom>
                        </pic:spPr>
                      </pic:pic>
                    </a:graphicData>
                  </a:graphic>
                </wp:inline>
              </w:drawing>
            </w:r>
            <w:r>
              <w:br/>
            </w:r>
            <w:r w:rsidRPr="52B443F4" w:rsidR="3AFEB150">
              <w:rPr>
                <w:b w:val="1"/>
                <w:bCs w:val="1"/>
              </w:rPr>
              <w:t>Refer to Module II, Part 1 worksheet for activity details</w:t>
            </w:r>
          </w:p>
        </w:tc>
      </w:tr>
      <w:tr w:rsidR="00475E0B" w:rsidTr="043C8790" w14:paraId="45DB9510" w14:textId="77777777">
        <w:trPr>
          <w:trHeight w:val="300"/>
        </w:trPr>
        <w:tc>
          <w:tcPr>
            <w:tcW w:w="3540" w:type="dxa"/>
            <w:shd w:val="clear" w:color="auto" w:fill="auto"/>
            <w:tcMar>
              <w:top w:w="100" w:type="dxa"/>
              <w:left w:w="100" w:type="dxa"/>
              <w:bottom w:w="100" w:type="dxa"/>
              <w:right w:w="100" w:type="dxa"/>
            </w:tcMar>
          </w:tcPr>
          <w:p w:rsidRPr="00DF7EF0" w:rsidR="00475E0B" w:rsidP="52B443F4" w:rsidRDefault="00475E0B" w14:paraId="0D8DA764" w14:textId="08C4AD98">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2BDB8CEA">
              <w:drawing>
                <wp:inline wp14:editId="0007CFC8" wp14:anchorId="7E5BC863">
                  <wp:extent cx="2025569" cy="1143000"/>
                  <wp:effectExtent l="0" t="0" r="0" b="0"/>
                  <wp:docPr id="1499214185" name="" title=""/>
                  <wp:cNvGraphicFramePr>
                    <a:graphicFrameLocks noChangeAspect="1"/>
                  </wp:cNvGraphicFramePr>
                  <a:graphic>
                    <a:graphicData uri="http://schemas.openxmlformats.org/drawingml/2006/picture">
                      <pic:pic>
                        <pic:nvPicPr>
                          <pic:cNvPr id="0" name=""/>
                          <pic:cNvPicPr/>
                        </pic:nvPicPr>
                        <pic:blipFill>
                          <a:blip r:embed="R96e70032856e40b8">
                            <a:extLst>
                              <a:ext xmlns:a="http://schemas.openxmlformats.org/drawingml/2006/main" uri="{28A0092B-C50C-407E-A947-70E740481C1C}">
                                <a14:useLocalDpi val="0"/>
                              </a:ext>
                            </a:extLst>
                          </a:blip>
                          <a:stretch>
                            <a:fillRect/>
                          </a:stretch>
                        </pic:blipFill>
                        <pic:spPr>
                          <a:xfrm>
                            <a:off x="0" y="0"/>
                            <a:ext cx="2025569"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475E0B" w:rsidP="0CD2BAA6" w:rsidRDefault="00475E0B" w14:paraId="41DED3C9" w14:textId="59C0E250">
            <w:pPr>
              <w:widowControl w:val="0"/>
              <w:pBdr>
                <w:top w:val="nil"/>
                <w:left w:val="nil"/>
                <w:bottom w:val="nil"/>
                <w:right w:val="nil"/>
                <w:between w:val="nil"/>
              </w:pBdr>
              <w:spacing w:line="240" w:lineRule="auto"/>
            </w:pPr>
            <w:r>
              <w:t>Part 2 of our activities is thinking critically about social determinants of health using a vignette. The following vignette provides an opportunity to explore SDOH from with the context of a specific health outcome. Sometimes it is helpful for attendees to learn by example</w:t>
            </w:r>
            <w:r w:rsidR="15621B70">
              <w:t xml:space="preserve"> </w:t>
            </w:r>
            <w:r>
              <w:t xml:space="preserve">and by listening to </w:t>
            </w:r>
            <w:r w:rsidR="6B2D36E3">
              <w:t xml:space="preserve">relatable </w:t>
            </w:r>
            <w:r>
              <w:t>stories.</w:t>
            </w:r>
          </w:p>
          <w:p w:rsidR="00475E0B" w:rsidP="00475E0B" w:rsidRDefault="00475E0B" w14:paraId="1C6F9E5D" w14:textId="77777777">
            <w:pPr>
              <w:widowControl w:val="0"/>
              <w:pBdr>
                <w:top w:val="nil"/>
                <w:left w:val="nil"/>
                <w:bottom w:val="nil"/>
                <w:right w:val="nil"/>
                <w:between w:val="nil"/>
              </w:pBdr>
              <w:spacing w:line="240" w:lineRule="auto"/>
            </w:pPr>
          </w:p>
          <w:p w:rsidR="00475E0B" w:rsidP="00475E0B" w:rsidRDefault="00475E0B" w14:paraId="011B0F2F" w14:textId="77777777">
            <w:pPr>
              <w:widowControl w:val="0"/>
              <w:pBdr>
                <w:top w:val="nil"/>
                <w:left w:val="nil"/>
                <w:bottom w:val="nil"/>
                <w:right w:val="nil"/>
                <w:between w:val="nil"/>
              </w:pBdr>
              <w:spacing w:line="240" w:lineRule="auto"/>
            </w:pPr>
            <w:r>
              <w:t xml:space="preserve">The following story frames a health care issue within the context of a tribal setting. </w:t>
            </w:r>
          </w:p>
          <w:p w:rsidR="00475E0B" w:rsidP="00475E0B" w:rsidRDefault="00475E0B" w14:paraId="062236CC" w14:textId="77777777">
            <w:pPr>
              <w:widowControl w:val="0"/>
              <w:pBdr>
                <w:top w:val="nil"/>
                <w:left w:val="nil"/>
                <w:bottom w:val="nil"/>
                <w:right w:val="nil"/>
                <w:between w:val="nil"/>
              </w:pBdr>
              <w:spacing w:line="240" w:lineRule="auto"/>
            </w:pPr>
          </w:p>
          <w:p w:rsidR="00475E0B" w:rsidP="52B443F4" w:rsidRDefault="00475E0B" w14:paraId="0E5B4CCC" w14:textId="540EBA86">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00475E0B">
              <w:rPr/>
              <w:t xml:space="preserve">We will review the story together, then we will break into groups of 3-4 and answer discussion questions. Like the think, pair, share activity, one member of the group will be reporting out a summary of the group discussion. </w:t>
            </w:r>
          </w:p>
        </w:tc>
        <w:tc>
          <w:tcPr>
            <w:tcW w:w="3280" w:type="dxa"/>
            <w:shd w:val="clear" w:color="auto" w:fill="auto"/>
            <w:tcMar>
              <w:top w:w="100" w:type="dxa"/>
              <w:left w:w="100" w:type="dxa"/>
              <w:bottom w:w="100" w:type="dxa"/>
              <w:right w:w="100" w:type="dxa"/>
            </w:tcMar>
          </w:tcPr>
          <w:p w:rsidR="00475E0B" w:rsidP="288F5F61" w:rsidRDefault="00475E0B" w14:paraId="5F9DDAB1" w14:textId="5F526D7F">
            <w:pPr>
              <w:spacing w:line="240" w:lineRule="auto"/>
              <w:rPr>
                <w:i w:val="1"/>
                <w:iCs w:val="1"/>
              </w:rPr>
            </w:pPr>
            <w:r w:rsidRPr="288F5F61" w:rsidR="3C5FFBA3">
              <w:rPr>
                <w:i w:val="1"/>
                <w:iCs w:val="1"/>
              </w:rPr>
              <w:t>Transition between slide</w:t>
            </w:r>
            <w:r w:rsidRPr="288F5F61" w:rsidR="0DE9DF0B">
              <w:rPr>
                <w:i w:val="1"/>
                <w:iCs w:val="1"/>
              </w:rPr>
              <w:t>s</w:t>
            </w:r>
            <w:r w:rsidRPr="288F5F61" w:rsidR="3C5FFBA3">
              <w:rPr>
                <w:i w:val="1"/>
                <w:iCs w:val="1"/>
              </w:rPr>
              <w:t xml:space="preserve"> 11 and 12</w:t>
            </w:r>
          </w:p>
        </w:tc>
      </w:tr>
      <w:tr w:rsidR="00475E0B" w:rsidTr="043C8790" w14:paraId="1BA56939" w14:textId="77777777">
        <w:trPr>
          <w:trHeight w:val="300"/>
        </w:trPr>
        <w:tc>
          <w:tcPr>
            <w:tcW w:w="3540" w:type="dxa"/>
            <w:shd w:val="clear" w:color="auto" w:fill="auto"/>
            <w:tcMar>
              <w:top w:w="100" w:type="dxa"/>
              <w:left w:w="100" w:type="dxa"/>
              <w:bottom w:w="100" w:type="dxa"/>
              <w:right w:w="100" w:type="dxa"/>
            </w:tcMar>
          </w:tcPr>
          <w:p w:rsidR="00475E0B" w:rsidP="52B443F4" w:rsidRDefault="00475E0B" w14:paraId="00000061" w14:textId="7E04DE30">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0FA06735">
              <w:drawing>
                <wp:inline wp14:editId="3327D6C1" wp14:anchorId="446E38B4">
                  <wp:extent cx="2025569" cy="1143000"/>
                  <wp:effectExtent l="0" t="0" r="0" b="0"/>
                  <wp:docPr id="1383142835" name="" title=""/>
                  <wp:cNvGraphicFramePr>
                    <a:graphicFrameLocks noChangeAspect="1"/>
                  </wp:cNvGraphicFramePr>
                  <a:graphic>
                    <a:graphicData uri="http://schemas.openxmlformats.org/drawingml/2006/picture">
                      <pic:pic>
                        <pic:nvPicPr>
                          <pic:cNvPr id="0" name=""/>
                          <pic:cNvPicPr/>
                        </pic:nvPicPr>
                        <pic:blipFill>
                          <a:blip r:embed="R50eca34d4a5c4598">
                            <a:extLst>
                              <a:ext xmlns:a="http://schemas.openxmlformats.org/drawingml/2006/main" uri="{28A0092B-C50C-407E-A947-70E740481C1C}">
                                <a14:useLocalDpi val="0"/>
                              </a:ext>
                            </a:extLst>
                          </a:blip>
                          <a:stretch>
                            <a:fillRect/>
                          </a:stretch>
                        </pic:blipFill>
                        <pic:spPr>
                          <a:xfrm>
                            <a:off x="0" y="0"/>
                            <a:ext cx="2025569"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Pr="00475E0B" w:rsidR="00475E0B" w:rsidP="52B443F4" w:rsidRDefault="00475E0B" w14:paraId="0F35A7E4" w14:textId="777777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52B443F4" w:rsidR="00475E0B">
              <w:rPr>
                <w:b w:val="1"/>
                <w:bCs w:val="1"/>
                <w:lang w:val="en-US"/>
              </w:rPr>
              <w:t>Type 2 Diabetes – Story</w:t>
            </w:r>
          </w:p>
          <w:p w:rsidRPr="00475E0B" w:rsidR="00475E0B" w:rsidP="52B443F4" w:rsidRDefault="00475E0B" w14:paraId="18767BF8" w14:textId="777777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52B443F4" w:rsidR="00475E0B">
              <w:rPr>
                <w:lang w:val="en-US"/>
              </w:rPr>
              <w:t>Mark lives in a rural community with his wife and two children. </w:t>
            </w:r>
          </w:p>
          <w:p w:rsidRPr="00475E0B" w:rsidR="00475E0B" w:rsidP="52B443F4" w:rsidRDefault="00475E0B" w14:paraId="147E9E08" w14:textId="55C7603E">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52B443F4" w:rsidR="00475E0B">
              <w:rPr>
                <w:lang w:val="en-US"/>
              </w:rPr>
              <w:t xml:space="preserve">The town has a population of 4,000 residents and includes a grocery store, one gas station, </w:t>
            </w:r>
            <w:r w:rsidRPr="52B443F4" w:rsidR="7EA4FF64">
              <w:rPr>
                <w:lang w:val="en-US"/>
              </w:rPr>
              <w:t xml:space="preserve">a </w:t>
            </w:r>
            <w:r w:rsidRPr="52B443F4" w:rsidR="00475E0B">
              <w:rPr>
                <w:lang w:val="en-US"/>
              </w:rPr>
              <w:t>community clinic, and an elementary and high school. </w:t>
            </w:r>
          </w:p>
          <w:p w:rsidRPr="00475E0B" w:rsidR="00475E0B" w:rsidP="52B443F4" w:rsidRDefault="00475E0B" w14:paraId="58815094" w14:textId="21CCD62C">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52B443F4" w:rsidR="00475E0B">
              <w:rPr>
                <w:lang w:val="en-US"/>
              </w:rPr>
              <w:t>Mark</w:t>
            </w:r>
            <w:r w:rsidRPr="52B443F4" w:rsidR="5B1722C6">
              <w:rPr>
                <w:lang w:val="en-US"/>
              </w:rPr>
              <w:t>’s community is</w:t>
            </w:r>
            <w:r w:rsidRPr="52B443F4" w:rsidR="00475E0B">
              <w:rPr>
                <w:lang w:val="en-US"/>
              </w:rPr>
              <w:t xml:space="preserve"> a tight-knit agricultural </w:t>
            </w:r>
            <w:r w:rsidRPr="52B443F4" w:rsidR="17131AFF">
              <w:rPr>
                <w:lang w:val="en-US"/>
              </w:rPr>
              <w:t>one</w:t>
            </w:r>
            <w:r w:rsidRPr="52B443F4" w:rsidR="00475E0B">
              <w:rPr>
                <w:lang w:val="en-US"/>
              </w:rPr>
              <w:t>. </w:t>
            </w:r>
          </w:p>
          <w:p w:rsidRPr="00475E0B" w:rsidR="00475E0B" w:rsidP="52B443F4" w:rsidRDefault="00475E0B" w14:paraId="73FD1607" w14:textId="777777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52B443F4" w:rsidR="00475E0B">
              <w:rPr>
                <w:lang w:val="en-US"/>
              </w:rPr>
              <w:t>Recently, Mark has been diagnosed with type-2 diabetes. </w:t>
            </w:r>
          </w:p>
          <w:p w:rsidRPr="00475E0B" w:rsidR="00475E0B" w:rsidP="52B443F4" w:rsidRDefault="00475E0B" w14:paraId="4F4309B2" w14:textId="777777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52B443F4" w:rsidR="00475E0B">
              <w:rPr>
                <w:lang w:val="en-US"/>
              </w:rPr>
              <w:t>His doctor is a rotating doctor at the community clinic and only sees patients in Mark’s community on Fridays. She has prescribed Mark a personal diet plan and medication to manage his blood glucose level.</w:t>
            </w:r>
          </w:p>
          <w:p w:rsidRPr="00475E0B" w:rsidR="00475E0B" w:rsidP="00475E0B" w:rsidRDefault="00475E0B" w14:paraId="00000062" w14:textId="672B9D12">
            <w:pPr>
              <w:widowControl w:val="0"/>
              <w:pBdr>
                <w:top w:val="nil"/>
                <w:left w:val="nil"/>
                <w:bottom w:val="nil"/>
                <w:right w:val="nil"/>
                <w:between w:val="nil"/>
              </w:pBdr>
              <w:spacing w:line="240" w:lineRule="auto"/>
              <w:rPr>
                <w:lang w:val="en-US"/>
              </w:rPr>
            </w:pPr>
          </w:p>
        </w:tc>
        <w:tc>
          <w:tcPr>
            <w:tcW w:w="3280" w:type="dxa"/>
            <w:shd w:val="clear" w:color="auto" w:fill="auto"/>
            <w:tcMar>
              <w:top w:w="100" w:type="dxa"/>
              <w:left w:w="100" w:type="dxa"/>
              <w:bottom w:w="100" w:type="dxa"/>
              <w:right w:w="100" w:type="dxa"/>
            </w:tcMar>
          </w:tcPr>
          <w:p w:rsidR="00475E0B" w:rsidP="00475E0B" w:rsidRDefault="00475E0B" w14:paraId="0AB95A7E" w14:textId="058B8A5F">
            <w:pPr>
              <w:spacing w:line="240" w:lineRule="auto"/>
            </w:pPr>
            <w:r w:rsidR="00475E0B">
              <w:rPr/>
              <w:t xml:space="preserve"> </w:t>
            </w:r>
            <w:r w:rsidR="156DC251">
              <w:rPr/>
              <w:t>Slide 12</w:t>
            </w:r>
          </w:p>
          <w:p w:rsidR="288F5F61" w:rsidP="288F5F61" w:rsidRDefault="288F5F61" w14:paraId="4BEA645A" w14:textId="0FC8070F">
            <w:pPr>
              <w:pStyle w:val="Normal"/>
              <w:spacing w:line="240" w:lineRule="auto"/>
            </w:pPr>
          </w:p>
          <w:p w:rsidR="288F5F61" w:rsidP="288F5F61" w:rsidRDefault="288F5F61" w14:paraId="7DABF041" w14:textId="4E1E94E5">
            <w:pPr>
              <w:pStyle w:val="Normal"/>
              <w:spacing w:line="240" w:lineRule="auto"/>
            </w:pPr>
          </w:p>
          <w:p w:rsidR="288F5F61" w:rsidP="288F5F61" w:rsidRDefault="288F5F61" w14:paraId="25A325F1" w14:textId="051F4449">
            <w:pPr>
              <w:pStyle w:val="Normal"/>
              <w:spacing w:line="240" w:lineRule="auto"/>
            </w:pPr>
          </w:p>
          <w:p w:rsidR="00475E0B" w:rsidP="52B443F4" w:rsidRDefault="00475E0B" w14:paraId="09AD7516" w14:textId="53E83139">
            <w:pPr>
              <w:pStyle w:val="Normal"/>
              <w:spacing w:line="240" w:lineRule="auto"/>
            </w:pPr>
          </w:p>
          <w:p w:rsidR="00475E0B" w:rsidP="52B443F4" w:rsidRDefault="00475E0B" w14:paraId="2BA389E5" w14:textId="4129D337">
            <w:pPr>
              <w:pStyle w:val="Normal"/>
              <w:spacing w:line="240" w:lineRule="auto"/>
            </w:pPr>
            <w:r w:rsidR="156DC251">
              <w:drawing>
                <wp:inline wp14:editId="56C9FA25" wp14:anchorId="109F0C28">
                  <wp:extent cx="476250" cy="476250"/>
                  <wp:effectExtent l="0" t="0" r="0" b="0"/>
                  <wp:docPr id="169011675" name="" title=""/>
                  <wp:cNvGraphicFramePr>
                    <a:graphicFrameLocks noChangeAspect="1"/>
                  </wp:cNvGraphicFramePr>
                  <a:graphic>
                    <a:graphicData uri="http://schemas.openxmlformats.org/drawingml/2006/picture">
                      <pic:pic>
                        <pic:nvPicPr>
                          <pic:cNvPr id="0" name=""/>
                          <pic:cNvPicPr/>
                        </pic:nvPicPr>
                        <pic:blipFill>
                          <a:blip r:embed="R32d7a7c83b554379">
                            <a:extLst>
                              <a:ext xmlns:a="http://schemas.openxmlformats.org/drawingml/2006/main" uri="{28A0092B-C50C-407E-A947-70E740481C1C}">
                                <a14:useLocalDpi val="0"/>
                              </a:ext>
                            </a:extLst>
                          </a:blip>
                          <a:stretch>
                            <a:fillRect/>
                          </a:stretch>
                        </pic:blipFill>
                        <pic:spPr>
                          <a:xfrm>
                            <a:off x="0" y="0"/>
                            <a:ext cx="476250" cy="476250"/>
                          </a:xfrm>
                          <a:prstGeom prst="rect">
                            <a:avLst/>
                          </a:prstGeom>
                        </pic:spPr>
                      </pic:pic>
                    </a:graphicData>
                  </a:graphic>
                </wp:inline>
              </w:drawing>
            </w:r>
            <w:r>
              <w:br/>
            </w:r>
            <w:r w:rsidRPr="52B443F4" w:rsidR="156DC251">
              <w:rPr>
                <w:b w:val="1"/>
                <w:bCs w:val="1"/>
              </w:rPr>
              <w:t>Refer to Module II, Part 2 worksheet for activity details</w:t>
            </w:r>
          </w:p>
        </w:tc>
      </w:tr>
      <w:tr w:rsidR="00475E0B" w:rsidTr="043C8790" w14:paraId="7BC59873" w14:textId="77777777">
        <w:trPr>
          <w:trHeight w:val="300"/>
        </w:trPr>
        <w:tc>
          <w:tcPr>
            <w:tcW w:w="3540" w:type="dxa"/>
            <w:shd w:val="clear" w:color="auto" w:fill="auto"/>
            <w:tcMar>
              <w:top w:w="100" w:type="dxa"/>
              <w:left w:w="100" w:type="dxa"/>
              <w:bottom w:w="100" w:type="dxa"/>
              <w:right w:w="100" w:type="dxa"/>
            </w:tcMar>
          </w:tcPr>
          <w:p w:rsidR="00475E0B" w:rsidP="52B443F4" w:rsidRDefault="00475E0B" w14:paraId="00000063" w14:textId="2B55BFB9">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02D07391">
              <w:drawing>
                <wp:inline wp14:editId="3180021D" wp14:anchorId="22EDDAA7">
                  <wp:extent cx="2025569" cy="1143000"/>
                  <wp:effectExtent l="0" t="0" r="0" b="0"/>
                  <wp:docPr id="1629140399" name="" title=""/>
                  <wp:cNvGraphicFramePr>
                    <a:graphicFrameLocks noChangeAspect="1"/>
                  </wp:cNvGraphicFramePr>
                  <a:graphic>
                    <a:graphicData uri="http://schemas.openxmlformats.org/drawingml/2006/picture">
                      <pic:pic>
                        <pic:nvPicPr>
                          <pic:cNvPr id="0" name=""/>
                          <pic:cNvPicPr/>
                        </pic:nvPicPr>
                        <pic:blipFill>
                          <a:blip r:embed="Rc844e2e168404461">
                            <a:extLst>
                              <a:ext xmlns:a="http://schemas.openxmlformats.org/drawingml/2006/main" uri="{28A0092B-C50C-407E-A947-70E740481C1C}">
                                <a14:useLocalDpi val="0"/>
                              </a:ext>
                            </a:extLst>
                          </a:blip>
                          <a:stretch>
                            <a:fillRect/>
                          </a:stretch>
                        </pic:blipFill>
                        <pic:spPr>
                          <a:xfrm>
                            <a:off x="0" y="0"/>
                            <a:ext cx="2025569"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475E0B" w:rsidP="52B443F4" w:rsidRDefault="00475E0B" w14:paraId="28DB1F1E" w14:textId="4E92C34F">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00475E0B">
              <w:rPr/>
              <w:t xml:space="preserve">Allow member(s) of the group to share summaries of their discussions. </w:t>
            </w:r>
          </w:p>
          <w:p w:rsidR="00475E0B" w:rsidP="52B443F4" w:rsidRDefault="00475E0B" w14:paraId="79458A33" w14:textId="777777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pPr>
            <w:r w:rsidR="00475E0B">
              <w:rPr/>
              <w:t xml:space="preserve">Take home messages for this question could include a list of identified SDOH. </w:t>
            </w:r>
          </w:p>
          <w:p w:rsidR="00475E0B" w:rsidP="52B443F4" w:rsidRDefault="00475E0B" w14:paraId="7BD3D197" w14:textId="77777777">
            <w:pPr>
              <w:pStyle w:val="ListParagraph"/>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00475E0B">
              <w:rPr/>
              <w:t>Geographical location: rural area</w:t>
            </w:r>
          </w:p>
          <w:p w:rsidR="00475E0B" w:rsidP="52B443F4" w:rsidRDefault="00475E0B" w14:paraId="081C92DB" w14:textId="77777777">
            <w:pPr>
              <w:pStyle w:val="ListParagraph"/>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00475E0B">
              <w:rPr/>
              <w:t>Access to quality health care: rotating doctor</w:t>
            </w:r>
          </w:p>
          <w:p w:rsidR="00475E0B" w:rsidP="52B443F4" w:rsidRDefault="00475E0B" w14:paraId="4B3A9EEB" w14:textId="134A0643">
            <w:pPr>
              <w:pStyle w:val="ListParagraph"/>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00475E0B">
              <w:rPr/>
              <w:t xml:space="preserve">Economic </w:t>
            </w:r>
            <w:r w:rsidR="2BE766E0">
              <w:rPr/>
              <w:t>S</w:t>
            </w:r>
            <w:r w:rsidR="00475E0B">
              <w:rPr/>
              <w:t>tability: If Mark gets sick can he provide for his family</w:t>
            </w:r>
            <w:r w:rsidR="1C482F5F">
              <w:rPr/>
              <w:t>?</w:t>
            </w:r>
          </w:p>
          <w:p w:rsidR="00475E0B" w:rsidP="52B443F4" w:rsidRDefault="00475E0B" w14:paraId="0000006A" w14:textId="1C6F7682">
            <w:pPr>
              <w:pStyle w:val="ListParagraph"/>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pPr>
            <w:r w:rsidR="00475E0B">
              <w:rPr/>
              <w:t>Economic Stability: Will Mark be able to manage his prescribed food plan and medication costs?</w:t>
            </w:r>
          </w:p>
        </w:tc>
        <w:tc>
          <w:tcPr>
            <w:tcW w:w="3280" w:type="dxa"/>
            <w:shd w:val="clear" w:color="auto" w:fill="auto"/>
            <w:tcMar>
              <w:top w:w="100" w:type="dxa"/>
              <w:left w:w="100" w:type="dxa"/>
              <w:bottom w:w="100" w:type="dxa"/>
              <w:right w:w="100" w:type="dxa"/>
            </w:tcMar>
          </w:tcPr>
          <w:p w:rsidR="00475E0B" w:rsidP="00475E0B" w:rsidRDefault="00475E0B" w14:paraId="5DEA69F6" w14:textId="7822D033">
            <w:pPr>
              <w:spacing w:line="240" w:lineRule="auto"/>
            </w:pPr>
            <w:r w:rsidR="7B03D167">
              <w:rPr/>
              <w:t>Slide 13</w:t>
            </w:r>
          </w:p>
        </w:tc>
      </w:tr>
      <w:tr w:rsidR="00475E0B" w:rsidTr="043C8790" w14:paraId="24A07E19" w14:textId="77777777">
        <w:trPr>
          <w:trHeight w:val="300"/>
        </w:trPr>
        <w:tc>
          <w:tcPr>
            <w:tcW w:w="3540" w:type="dxa"/>
            <w:shd w:val="clear" w:color="auto" w:fill="auto"/>
            <w:tcMar>
              <w:top w:w="100" w:type="dxa"/>
              <w:left w:w="100" w:type="dxa"/>
              <w:bottom w:w="100" w:type="dxa"/>
              <w:right w:w="100" w:type="dxa"/>
            </w:tcMar>
          </w:tcPr>
          <w:p w:rsidRPr="00DF7EF0" w:rsidR="00475E0B" w:rsidP="52B443F4" w:rsidRDefault="00475E0B" w14:paraId="796A6480" w14:textId="4E08E00F">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6070AB4E">
              <w:drawing>
                <wp:inline wp14:editId="64D1AB2A" wp14:anchorId="437A8915">
                  <wp:extent cx="2051538" cy="1143000"/>
                  <wp:effectExtent l="0" t="0" r="0" b="0"/>
                  <wp:docPr id="1191065177" name="" title=""/>
                  <wp:cNvGraphicFramePr>
                    <a:graphicFrameLocks noChangeAspect="1"/>
                  </wp:cNvGraphicFramePr>
                  <a:graphic>
                    <a:graphicData uri="http://schemas.openxmlformats.org/drawingml/2006/picture">
                      <pic:pic>
                        <pic:nvPicPr>
                          <pic:cNvPr id="0" name=""/>
                          <pic:cNvPicPr/>
                        </pic:nvPicPr>
                        <pic:blipFill>
                          <a:blip r:embed="R1300d575e18149a2">
                            <a:extLst>
                              <a:ext xmlns:a="http://schemas.openxmlformats.org/drawingml/2006/main" uri="{28A0092B-C50C-407E-A947-70E740481C1C}">
                                <a14:useLocalDpi val="0"/>
                              </a:ext>
                            </a:extLst>
                          </a:blip>
                          <a:stretch>
                            <a:fillRect/>
                          </a:stretch>
                        </pic:blipFill>
                        <pic:spPr>
                          <a:xfrm>
                            <a:off x="0" y="0"/>
                            <a:ext cx="2051538"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Pr="00D9491F" w:rsidR="00D9491F" w:rsidP="52B443F4" w:rsidRDefault="00D9491F" w14:paraId="209AD4F3" w14:textId="777777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52B443F4" w:rsidR="00D9491F">
              <w:rPr>
                <w:b w:val="1"/>
                <w:bCs w:val="1"/>
                <w:lang w:val="en-US"/>
              </w:rPr>
              <w:t>Story:</w:t>
            </w:r>
            <w:r w:rsidRPr="52B443F4" w:rsidR="00D9491F">
              <w:rPr>
                <w:lang w:val="en-US"/>
              </w:rPr>
              <w:t xml:space="preserve"> A year has gone by, and Mark has been able to manage his diabetes and adopt a new healthy diet with regular exercise. </w:t>
            </w:r>
          </w:p>
          <w:p w:rsidRPr="00D9491F" w:rsidR="00D9491F" w:rsidP="52B443F4" w:rsidRDefault="00D9491F" w14:paraId="6A41A6FD" w14:textId="6F4B743A">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52B443F4" w:rsidR="00D9491F">
              <w:rPr>
                <w:lang w:val="en-US"/>
              </w:rPr>
              <w:t>Community health workers are recording an increase in individuals who have been diagnosed with diabetes in the community.</w:t>
            </w:r>
            <w:r w:rsidRPr="52B443F4" w:rsidR="00D9491F">
              <w:rPr>
                <w:lang w:val="en-US"/>
              </w:rPr>
              <w:t> </w:t>
            </w:r>
          </w:p>
          <w:p w:rsidRPr="00D9491F" w:rsidR="00D9491F" w:rsidP="52B443F4" w:rsidRDefault="00D9491F" w14:paraId="5E602CDF" w14:textId="777777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lang w:val="en-US"/>
              </w:rPr>
            </w:pPr>
            <w:r w:rsidRPr="52B443F4" w:rsidR="00D9491F">
              <w:rPr>
                <w:b w:val="1"/>
                <w:bCs w:val="1"/>
                <w:lang w:val="en-US"/>
              </w:rPr>
              <w:t>Discussion Prompt:</w:t>
            </w:r>
            <w:r w:rsidRPr="52B443F4" w:rsidR="00D9491F">
              <w:rPr>
                <w:lang w:val="en-US"/>
              </w:rPr>
              <w:t xml:space="preserve"> Describe why an individual-based strategy like a prescribed diet is not sufficient to address the social conditions that are causing an increase in diabetes across the community.</w:t>
            </w:r>
          </w:p>
          <w:p w:rsidRPr="00D9491F" w:rsidR="00475E0B" w:rsidP="00475E0B" w:rsidRDefault="00475E0B" w14:paraId="019E70E0" w14:textId="77777777">
            <w:pPr>
              <w:widowControl w:val="0"/>
              <w:pBdr>
                <w:top w:val="nil"/>
                <w:left w:val="nil"/>
                <w:bottom w:val="nil"/>
                <w:right w:val="nil"/>
                <w:between w:val="nil"/>
              </w:pBdr>
              <w:spacing w:line="240" w:lineRule="auto"/>
              <w:rPr>
                <w:lang w:val="en-US"/>
              </w:rPr>
            </w:pPr>
          </w:p>
        </w:tc>
        <w:tc>
          <w:tcPr>
            <w:tcW w:w="3280" w:type="dxa"/>
            <w:shd w:val="clear" w:color="auto" w:fill="auto"/>
            <w:tcMar>
              <w:top w:w="100" w:type="dxa"/>
              <w:left w:w="100" w:type="dxa"/>
              <w:bottom w:w="100" w:type="dxa"/>
              <w:right w:w="100" w:type="dxa"/>
            </w:tcMar>
          </w:tcPr>
          <w:p w:rsidR="00475E0B" w:rsidP="00475E0B" w:rsidRDefault="00475E0B" w14:paraId="365CE3EB" w14:textId="33E18B35">
            <w:pPr>
              <w:spacing w:line="240" w:lineRule="auto"/>
            </w:pPr>
            <w:r w:rsidR="73233476">
              <w:rPr/>
              <w:t>Slide 14</w:t>
            </w:r>
          </w:p>
        </w:tc>
      </w:tr>
      <w:tr w:rsidR="00475E0B" w:rsidTr="043C8790" w14:paraId="3F5AEBD6" w14:textId="77777777">
        <w:trPr>
          <w:trHeight w:val="300"/>
        </w:trPr>
        <w:tc>
          <w:tcPr>
            <w:tcW w:w="3540" w:type="dxa"/>
            <w:shd w:val="clear" w:color="auto" w:fill="auto"/>
            <w:tcMar>
              <w:top w:w="100" w:type="dxa"/>
              <w:left w:w="100" w:type="dxa"/>
              <w:bottom w:w="100" w:type="dxa"/>
              <w:right w:w="100" w:type="dxa"/>
            </w:tcMar>
          </w:tcPr>
          <w:p w:rsidR="00475E0B" w:rsidP="52B443F4" w:rsidRDefault="00475E0B" w14:paraId="0000006B" w14:textId="6454D5A8">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58551333">
              <w:drawing>
                <wp:inline wp14:editId="48331509" wp14:anchorId="2606FA01">
                  <wp:extent cx="2038472" cy="1143000"/>
                  <wp:effectExtent l="0" t="0" r="0" b="0"/>
                  <wp:docPr id="1385175653" name="" title=""/>
                  <wp:cNvGraphicFramePr>
                    <a:graphicFrameLocks noChangeAspect="1"/>
                  </wp:cNvGraphicFramePr>
                  <a:graphic>
                    <a:graphicData uri="http://schemas.openxmlformats.org/drawingml/2006/picture">
                      <pic:pic>
                        <pic:nvPicPr>
                          <pic:cNvPr id="0" name=""/>
                          <pic:cNvPicPr/>
                        </pic:nvPicPr>
                        <pic:blipFill>
                          <a:blip r:embed="R6d39879c0b674276">
                            <a:extLst>
                              <a:ext xmlns:a="http://schemas.openxmlformats.org/drawingml/2006/main" uri="{28A0092B-C50C-407E-A947-70E740481C1C}">
                                <a14:useLocalDpi val="0"/>
                              </a:ext>
                            </a:extLst>
                          </a:blip>
                          <a:stretch>
                            <a:fillRect/>
                          </a:stretch>
                        </pic:blipFill>
                        <pic:spPr>
                          <a:xfrm>
                            <a:off x="0" y="0"/>
                            <a:ext cx="2038472"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Pr="00D9491F" w:rsidR="00D9491F" w:rsidP="52B443F4" w:rsidRDefault="00D9491F" w14:paraId="1455921D" w14:textId="5686E723">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0D9491F">
              <w:rPr/>
              <w:t>Drawing Activity: </w:t>
            </w:r>
          </w:p>
          <w:p w:rsidRPr="00D9491F" w:rsidR="00D9491F" w:rsidP="52B443F4" w:rsidRDefault="00D9491F" w14:paraId="0DA0B8FE" w14:textId="1DF0DF44">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0D9491F">
              <w:rPr/>
              <w:t>Draw two diagrams that explain different approaches to prevent and manage Type 2 Diabetes. Discuss the differences in the two diagrams</w:t>
            </w:r>
            <w:r w:rsidR="537EAD60">
              <w:rPr/>
              <w:t>, as well</w:t>
            </w:r>
            <w:r w:rsidR="00D9491F">
              <w:rPr/>
              <w:t xml:space="preserve"> </w:t>
            </w:r>
            <w:r w:rsidR="5DD2FDD6">
              <w:rPr/>
              <w:t>as</w:t>
            </w:r>
            <w:r w:rsidR="00D9491F">
              <w:rPr/>
              <w:t xml:space="preserve"> the similarities. </w:t>
            </w:r>
          </w:p>
          <w:p w:rsidRPr="00D9491F" w:rsidR="00D9491F" w:rsidP="52B443F4" w:rsidRDefault="00D9491F" w14:paraId="2A413327" w14:textId="2D49485F">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0D9491F">
              <w:rPr/>
              <w:t>Prevention of Diabetes: Draw the social determinants of health that could be leveraged to prevent diabetes in your community.</w:t>
            </w:r>
          </w:p>
          <w:p w:rsidRPr="00D9491F" w:rsidR="00D9491F" w:rsidP="52B443F4" w:rsidRDefault="00D9491F" w14:paraId="1401F491" w14:textId="5EEF92E7">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0D9491F">
              <w:rPr/>
              <w:t>Management of Diabetes: Draw the social determinants of health that could be changed within your setting to improve diabetes management. </w:t>
            </w:r>
          </w:p>
          <w:p w:rsidRPr="00D9491F" w:rsidR="00D9491F" w:rsidP="52B443F4" w:rsidRDefault="00D9491F" w14:paraId="2A10106E" w14:textId="77777777">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0D9491F">
              <w:rPr/>
              <w:t>Discussion prompts:  </w:t>
            </w:r>
          </w:p>
          <w:p w:rsidR="00475E0B" w:rsidP="52B443F4" w:rsidRDefault="00D9491F" w14:paraId="00000072" w14:textId="39D4B49E">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0D9491F">
              <w:rPr/>
              <w:t>What would you do to</w:t>
            </w:r>
            <w:r w:rsidR="47A47B64">
              <w:rPr/>
              <w:t xml:space="preserve"> prevent</w:t>
            </w:r>
            <w:r w:rsidR="00D9491F">
              <w:rPr/>
              <w:t xml:space="preserve"> diabetes in your community? What would you like to see done to help support management of diabetes in your community? What strategies can be done immediately? Which strategies are medium-term goals? Which are long-term goals?</w:t>
            </w:r>
          </w:p>
        </w:tc>
        <w:tc>
          <w:tcPr>
            <w:tcW w:w="3280" w:type="dxa"/>
            <w:shd w:val="clear" w:color="auto" w:fill="auto"/>
            <w:tcMar>
              <w:top w:w="100" w:type="dxa"/>
              <w:left w:w="100" w:type="dxa"/>
              <w:bottom w:w="100" w:type="dxa"/>
              <w:right w:w="100" w:type="dxa"/>
            </w:tcMar>
          </w:tcPr>
          <w:p w:rsidR="00475E0B" w:rsidP="00475E0B" w:rsidRDefault="00475E0B" w14:paraId="7AC20839" w14:textId="3B3107D5">
            <w:pPr>
              <w:spacing w:line="240" w:lineRule="auto"/>
            </w:pPr>
            <w:r w:rsidR="4A08A388">
              <w:rPr/>
              <w:t xml:space="preserve">Slide 15: </w:t>
            </w:r>
          </w:p>
        </w:tc>
      </w:tr>
      <w:tr w:rsidR="00475E0B" w:rsidTr="043C8790" w14:paraId="43D2A8F8" w14:textId="77777777">
        <w:trPr>
          <w:trHeight w:val="300"/>
        </w:trPr>
        <w:tc>
          <w:tcPr>
            <w:tcW w:w="3540" w:type="dxa"/>
            <w:shd w:val="clear" w:color="auto" w:fill="auto"/>
            <w:tcMar>
              <w:top w:w="100" w:type="dxa"/>
              <w:left w:w="100" w:type="dxa"/>
              <w:bottom w:w="100" w:type="dxa"/>
              <w:right w:w="100" w:type="dxa"/>
            </w:tcMar>
          </w:tcPr>
          <w:p w:rsidR="00475E0B" w:rsidP="52B443F4" w:rsidRDefault="00475E0B" w14:paraId="00000073" w14:textId="3947B905">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1F159080">
              <w:drawing>
                <wp:inline wp14:editId="100FE518" wp14:anchorId="0B382E69">
                  <wp:extent cx="2038472" cy="1143000"/>
                  <wp:effectExtent l="0" t="0" r="0" b="0"/>
                  <wp:docPr id="1882083778" name="" title=""/>
                  <wp:cNvGraphicFramePr>
                    <a:graphicFrameLocks noChangeAspect="1"/>
                  </wp:cNvGraphicFramePr>
                  <a:graphic>
                    <a:graphicData uri="http://schemas.openxmlformats.org/drawingml/2006/picture">
                      <pic:pic>
                        <pic:nvPicPr>
                          <pic:cNvPr id="0" name=""/>
                          <pic:cNvPicPr/>
                        </pic:nvPicPr>
                        <pic:blipFill>
                          <a:blip r:embed="R9491f0a4faaf4d2e">
                            <a:extLst>
                              <a:ext xmlns:a="http://schemas.openxmlformats.org/drawingml/2006/main" uri="{28A0092B-C50C-407E-A947-70E740481C1C}">
                                <a14:useLocalDpi val="0"/>
                              </a:ext>
                            </a:extLst>
                          </a:blip>
                          <a:stretch>
                            <a:fillRect/>
                          </a:stretch>
                        </pic:blipFill>
                        <pic:spPr>
                          <a:xfrm>
                            <a:off x="0" y="0"/>
                            <a:ext cx="2038472"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Pr="00D9491F" w:rsidR="00475E0B" w:rsidP="52B443F4" w:rsidRDefault="00D9491F" w14:paraId="091CCDE9" w14:textId="609FFCE8">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ind/>
            </w:pPr>
            <w:r w:rsidRPr="52B443F4" w:rsidR="24090794">
              <w:rPr>
                <w:lang w:val="en-US"/>
              </w:rPr>
              <w:t>What were your thoughts about sharing the connection between the CDC five domains for social determinants of health in your community</w:t>
            </w:r>
            <w:r w:rsidRPr="52B443F4" w:rsidR="24090794">
              <w:rPr>
                <w:lang w:val="en-US"/>
              </w:rPr>
              <w:t xml:space="preserve">?  </w:t>
            </w:r>
          </w:p>
          <w:p w:rsidRPr="00D9491F" w:rsidR="00475E0B" w:rsidP="52B443F4" w:rsidRDefault="00D9491F" w14:paraId="048677AB" w14:textId="6663E140">
            <w:pPr>
              <w:pStyle w:val="Normal"/>
              <w:widowControl w:val="0"/>
              <w:spacing w:after="200" w:afterAutospacing="off" w:line="240" w:lineRule="auto"/>
              <w:ind w:left="0"/>
              <w:rPr>
                <w:lang w:val="en-US"/>
              </w:rPr>
            </w:pPr>
            <w:r w:rsidRPr="52B443F4" w:rsidR="24090794">
              <w:rPr>
                <w:lang w:val="en-US"/>
              </w:rPr>
              <w:t>How has your perspective shifted AFTER this module, if at all</w:t>
            </w:r>
            <w:r w:rsidRPr="52B443F4" w:rsidR="24090794">
              <w:rPr>
                <w:lang w:val="en-US"/>
              </w:rPr>
              <w:t xml:space="preserve">?  </w:t>
            </w:r>
          </w:p>
          <w:p w:rsidRPr="00D9491F" w:rsidR="00475E0B" w:rsidP="52B443F4" w:rsidRDefault="00D9491F" w14:paraId="7E6842ED" w14:textId="1113FE58">
            <w:pPr>
              <w:pStyle w:val="Normal"/>
              <w:widowControl w:val="0"/>
              <w:spacing w:after="200" w:afterAutospacing="off" w:line="240" w:lineRule="auto"/>
              <w:ind w:left="0"/>
              <w:rPr>
                <w:lang w:val="en-US"/>
              </w:rPr>
            </w:pPr>
            <w:r w:rsidRPr="52B443F4" w:rsidR="24090794">
              <w:rPr>
                <w:lang w:val="en-US"/>
              </w:rPr>
              <w:t>How will you apply this information to your current work</w:t>
            </w:r>
            <w:r w:rsidRPr="52B443F4" w:rsidR="24090794">
              <w:rPr>
                <w:lang w:val="en-US"/>
              </w:rPr>
              <w:t xml:space="preserve">?  </w:t>
            </w:r>
          </w:p>
          <w:p w:rsidRPr="00D9491F" w:rsidR="00475E0B" w:rsidP="52B443F4" w:rsidRDefault="00D9491F" w14:paraId="00000075" w14:textId="0F0D0BD7">
            <w:pPr>
              <w:pStyle w:val="Normal"/>
              <w:widowControl w:val="0"/>
              <w:spacing w:after="200" w:afterAutospacing="off" w:line="240" w:lineRule="auto"/>
              <w:ind w:left="0"/>
            </w:pPr>
            <w:r w:rsidRPr="52B443F4" w:rsidR="24090794">
              <w:rPr>
                <w:lang w:val="en-US"/>
              </w:rPr>
              <w:t xml:space="preserve">Can you </w:t>
            </w:r>
            <w:r w:rsidRPr="52B443F4" w:rsidR="24090794">
              <w:rPr>
                <w:lang w:val="en-US"/>
              </w:rPr>
              <w:t>identify</w:t>
            </w:r>
            <w:r w:rsidRPr="52B443F4" w:rsidR="24090794">
              <w:rPr>
                <w:lang w:val="en-US"/>
              </w:rPr>
              <w:t xml:space="preserve"> some things you will do differently after </w:t>
            </w:r>
            <w:r w:rsidRPr="52B443F4" w:rsidR="24090794">
              <w:rPr>
                <w:lang w:val="en-US"/>
              </w:rPr>
              <w:t>participating</w:t>
            </w:r>
            <w:r w:rsidRPr="52B443F4" w:rsidR="24090794">
              <w:rPr>
                <w:lang w:val="en-US"/>
              </w:rPr>
              <w:t xml:space="preserve"> in this module?</w:t>
            </w:r>
          </w:p>
        </w:tc>
        <w:tc>
          <w:tcPr>
            <w:tcW w:w="3280" w:type="dxa"/>
            <w:shd w:val="clear" w:color="auto" w:fill="auto"/>
            <w:tcMar>
              <w:top w:w="100" w:type="dxa"/>
              <w:left w:w="100" w:type="dxa"/>
              <w:bottom w:w="100" w:type="dxa"/>
              <w:right w:w="100" w:type="dxa"/>
            </w:tcMar>
          </w:tcPr>
          <w:p w:rsidR="00475E0B" w:rsidP="00475E0B" w:rsidRDefault="00475E0B" w14:paraId="572F7458" w14:textId="1FB339DA">
            <w:pPr>
              <w:spacing w:line="240" w:lineRule="auto"/>
            </w:pPr>
            <w:r w:rsidR="6A59CADA">
              <w:rPr/>
              <w:t>Slide 16</w:t>
            </w:r>
          </w:p>
        </w:tc>
      </w:tr>
      <w:tr w:rsidR="00475E0B" w:rsidTr="043C8790" w14:paraId="7885EBAA" w14:textId="77777777">
        <w:trPr>
          <w:trHeight w:val="300"/>
        </w:trPr>
        <w:tc>
          <w:tcPr>
            <w:tcW w:w="3540" w:type="dxa"/>
            <w:shd w:val="clear" w:color="auto" w:fill="auto"/>
            <w:tcMar>
              <w:top w:w="100" w:type="dxa"/>
              <w:left w:w="100" w:type="dxa"/>
              <w:bottom w:w="100" w:type="dxa"/>
              <w:right w:w="100" w:type="dxa"/>
            </w:tcMar>
          </w:tcPr>
          <w:p w:rsidRPr="00DF7EF0" w:rsidR="00475E0B" w:rsidP="52B443F4" w:rsidRDefault="00475E0B" w14:paraId="1772C10A" w14:textId="48B291DF">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5D14A55D">
              <w:drawing>
                <wp:inline wp14:editId="7C82A8B4" wp14:anchorId="5E5C3981">
                  <wp:extent cx="2025569" cy="1143000"/>
                  <wp:effectExtent l="0" t="0" r="0" b="0"/>
                  <wp:docPr id="1107542464" name="" title=""/>
                  <wp:cNvGraphicFramePr>
                    <a:graphicFrameLocks noChangeAspect="1"/>
                  </wp:cNvGraphicFramePr>
                  <a:graphic>
                    <a:graphicData uri="http://schemas.openxmlformats.org/drawingml/2006/picture">
                      <pic:pic>
                        <pic:nvPicPr>
                          <pic:cNvPr id="0" name=""/>
                          <pic:cNvPicPr/>
                        </pic:nvPicPr>
                        <pic:blipFill>
                          <a:blip r:embed="Rf080f272fd9542c3">
                            <a:extLst>
                              <a:ext xmlns:a="http://schemas.openxmlformats.org/drawingml/2006/main" uri="{28A0092B-C50C-407E-A947-70E740481C1C}">
                                <a14:useLocalDpi val="0"/>
                              </a:ext>
                            </a:extLst>
                          </a:blip>
                          <a:stretch>
                            <a:fillRect/>
                          </a:stretch>
                        </pic:blipFill>
                        <pic:spPr>
                          <a:xfrm>
                            <a:off x="0" y="0"/>
                            <a:ext cx="2025569"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00D9491F" w:rsidP="00D9491F" w:rsidRDefault="00D9491F" w14:paraId="5F966B35" w14:textId="77777777">
            <w:pPr>
              <w:widowControl w:val="0"/>
              <w:pBdr>
                <w:top w:val="nil"/>
                <w:left w:val="nil"/>
                <w:bottom w:val="nil"/>
                <w:right w:val="nil"/>
                <w:between w:val="nil"/>
              </w:pBdr>
              <w:spacing w:line="240" w:lineRule="auto"/>
              <w:rPr>
                <w:highlight w:val="yellow"/>
              </w:rPr>
            </w:pPr>
            <w:r>
              <w:t xml:space="preserve">This concludes Module II on Social Determinants of Health. </w:t>
            </w:r>
          </w:p>
          <w:p w:rsidR="00D9491F" w:rsidP="00D9491F" w:rsidRDefault="00D9491F" w14:paraId="289BA826" w14:textId="77777777">
            <w:pPr>
              <w:widowControl w:val="0"/>
              <w:pBdr>
                <w:top w:val="nil"/>
                <w:left w:val="nil"/>
                <w:bottom w:val="nil"/>
                <w:right w:val="nil"/>
                <w:between w:val="nil"/>
              </w:pBdr>
              <w:spacing w:line="240" w:lineRule="auto"/>
            </w:pPr>
          </w:p>
          <w:p w:rsidR="00D9491F" w:rsidP="54894CE5" w:rsidRDefault="00D9491F" w14:paraId="768E6FC0" w14:textId="54D8CAB1">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00D9491F">
              <w:rPr/>
              <w:t xml:space="preserve">This module included the background and definitions of SDOH described by the CDC framework. </w:t>
            </w:r>
            <w:r w:rsidR="0B1A1E84">
              <w:rPr/>
              <w:t>They</w:t>
            </w:r>
            <w:r w:rsidR="00D9491F">
              <w:rPr/>
              <w:t xml:space="preserve"> are the basis </w:t>
            </w:r>
            <w:r w:rsidR="30BE45BF">
              <w:rPr/>
              <w:t>that</w:t>
            </w:r>
            <w:r w:rsidR="00D9491F">
              <w:rPr/>
              <w:t xml:space="preserve"> public health work and practice </w:t>
            </w:r>
            <w:r w:rsidR="61FE8CE6">
              <w:rPr/>
              <w:t xml:space="preserve">utilize </w:t>
            </w:r>
            <w:r w:rsidR="00D9491F">
              <w:rPr/>
              <w:t xml:space="preserve">to identify factors that are related to health outcomes. These activities were used to support discussion about the SDOH and to practice identifying SDOH within the communities served. </w:t>
            </w:r>
          </w:p>
          <w:p w:rsidR="00D9491F" w:rsidP="00D9491F" w:rsidRDefault="00D9491F" w14:paraId="5162108F" w14:textId="77777777">
            <w:pPr>
              <w:widowControl w:val="0"/>
              <w:pBdr>
                <w:top w:val="nil"/>
                <w:left w:val="nil"/>
                <w:bottom w:val="nil"/>
                <w:right w:val="nil"/>
                <w:between w:val="nil"/>
              </w:pBdr>
              <w:spacing w:line="240" w:lineRule="auto"/>
            </w:pPr>
          </w:p>
          <w:p w:rsidR="00475E0B" w:rsidP="0CD2BAA6" w:rsidRDefault="00D9491F" w14:paraId="28644CD0" w14:textId="79A7EDE2">
            <w:pPr>
              <w:widowControl w:val="0"/>
              <w:pBdr>
                <w:top w:val="nil"/>
                <w:left w:val="nil"/>
                <w:bottom w:val="nil"/>
                <w:right w:val="nil"/>
                <w:between w:val="nil"/>
              </w:pBdr>
              <w:spacing w:line="240" w:lineRule="auto"/>
            </w:pPr>
            <w:r>
              <w:t>The next module, Module III</w:t>
            </w:r>
            <w:r w:rsidR="37EA1155">
              <w:t>,</w:t>
            </w:r>
            <w:r>
              <w:t xml:space="preserve"> will provide a definition of the Indigenous Social Determinants of </w:t>
            </w:r>
            <w:proofErr w:type="spellStart"/>
            <w:r>
              <w:t>Healthways</w:t>
            </w:r>
            <w:proofErr w:type="spellEnd"/>
            <w:r>
              <w:t xml:space="preserve"> to identify and describe them, and their impact on health and </w:t>
            </w:r>
            <w:r w:rsidR="008F616A">
              <w:t>well-being</w:t>
            </w:r>
            <w:r>
              <w:t xml:space="preserve"> within tribal and urban Indian communities.</w:t>
            </w:r>
          </w:p>
        </w:tc>
        <w:tc>
          <w:tcPr>
            <w:tcW w:w="3280" w:type="dxa"/>
            <w:shd w:val="clear" w:color="auto" w:fill="auto"/>
            <w:tcMar>
              <w:top w:w="100" w:type="dxa"/>
              <w:left w:w="100" w:type="dxa"/>
              <w:bottom w:w="100" w:type="dxa"/>
              <w:right w:w="100" w:type="dxa"/>
            </w:tcMar>
          </w:tcPr>
          <w:p w:rsidR="00475E0B" w:rsidP="00475E0B" w:rsidRDefault="00475E0B" w14:paraId="2AE39989" w14:textId="46303625">
            <w:pPr>
              <w:spacing w:line="240" w:lineRule="auto"/>
            </w:pPr>
            <w:r w:rsidR="26E3AED4">
              <w:rPr/>
              <w:t>Slide 17</w:t>
            </w:r>
          </w:p>
        </w:tc>
      </w:tr>
      <w:tr w:rsidR="52B443F4" w:rsidTr="043C8790" w14:paraId="1C98965C">
        <w:trPr>
          <w:trHeight w:val="300"/>
        </w:trPr>
        <w:tc>
          <w:tcPr>
            <w:tcW w:w="3540" w:type="dxa"/>
            <w:shd w:val="clear" w:color="auto" w:fill="auto"/>
            <w:tcMar>
              <w:top w:w="100" w:type="dxa"/>
              <w:left w:w="100" w:type="dxa"/>
              <w:bottom w:w="100" w:type="dxa"/>
              <w:right w:w="100" w:type="dxa"/>
            </w:tcMar>
          </w:tcPr>
          <w:p w:rsidR="59FE6EFE" w:rsidP="52B443F4" w:rsidRDefault="59FE6EFE" w14:paraId="4BCFDC63" w14:textId="32170FAA">
            <w:pPr>
              <w:pStyle w:val="Normal"/>
              <w:spacing w:line="240" w:lineRule="auto"/>
            </w:pPr>
            <w:r w:rsidR="59FE6EFE">
              <w:drawing>
                <wp:inline wp14:editId="2113C033" wp14:anchorId="23AED23E">
                  <wp:extent cx="2038472" cy="1143000"/>
                  <wp:effectExtent l="0" t="0" r="0" b="0"/>
                  <wp:docPr id="310492232" name="" title=""/>
                  <wp:cNvGraphicFramePr>
                    <a:graphicFrameLocks noChangeAspect="1"/>
                  </wp:cNvGraphicFramePr>
                  <a:graphic>
                    <a:graphicData uri="http://schemas.openxmlformats.org/drawingml/2006/picture">
                      <pic:pic>
                        <pic:nvPicPr>
                          <pic:cNvPr id="0" name=""/>
                          <pic:cNvPicPr/>
                        </pic:nvPicPr>
                        <pic:blipFill>
                          <a:blip r:embed="R188c23a0607d43dc">
                            <a:extLst>
                              <a:ext xmlns:a="http://schemas.openxmlformats.org/drawingml/2006/main" uri="{28A0092B-C50C-407E-A947-70E740481C1C}">
                                <a14:useLocalDpi val="0"/>
                              </a:ext>
                            </a:extLst>
                          </a:blip>
                          <a:stretch>
                            <a:fillRect/>
                          </a:stretch>
                        </pic:blipFill>
                        <pic:spPr>
                          <a:xfrm>
                            <a:off x="0" y="0"/>
                            <a:ext cx="2038472"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59FE6EFE" w:rsidP="52B443F4" w:rsidRDefault="59FE6EFE" w14:paraId="3F2DA10C" w14:textId="24E61906">
            <w:pPr>
              <w:pStyle w:val="Normal"/>
              <w:spacing w:line="240" w:lineRule="auto"/>
            </w:pPr>
            <w:r w:rsidR="59FE6EFE">
              <w:rPr/>
              <w:t>Bibliography</w:t>
            </w:r>
          </w:p>
        </w:tc>
        <w:tc>
          <w:tcPr>
            <w:tcW w:w="3280" w:type="dxa"/>
            <w:shd w:val="clear" w:color="auto" w:fill="auto"/>
            <w:tcMar>
              <w:top w:w="100" w:type="dxa"/>
              <w:left w:w="100" w:type="dxa"/>
              <w:bottom w:w="100" w:type="dxa"/>
              <w:right w:w="100" w:type="dxa"/>
            </w:tcMar>
          </w:tcPr>
          <w:p w:rsidR="59FE6EFE" w:rsidP="52B443F4" w:rsidRDefault="59FE6EFE" w14:paraId="1EC8A63A" w14:textId="29503F48">
            <w:pPr>
              <w:pStyle w:val="Normal"/>
              <w:spacing w:line="240" w:lineRule="auto"/>
            </w:pPr>
            <w:r w:rsidR="59FE6EFE">
              <w:rPr/>
              <w:t>Slides</w:t>
            </w:r>
            <w:r w:rsidR="49BD0436">
              <w:rPr/>
              <w:t xml:space="preserve"> </w:t>
            </w:r>
            <w:r w:rsidR="59FE6EFE">
              <w:rPr/>
              <w:t>18 and 19</w:t>
            </w:r>
          </w:p>
        </w:tc>
      </w:tr>
      <w:tr w:rsidR="52B443F4" w:rsidTr="043C8790" w14:paraId="0608E030">
        <w:trPr>
          <w:trHeight w:val="300"/>
        </w:trPr>
        <w:tc>
          <w:tcPr>
            <w:tcW w:w="3540" w:type="dxa"/>
            <w:shd w:val="clear" w:color="auto" w:fill="auto"/>
            <w:tcMar>
              <w:top w:w="100" w:type="dxa"/>
              <w:left w:w="100" w:type="dxa"/>
              <w:bottom w:w="100" w:type="dxa"/>
              <w:right w:w="100" w:type="dxa"/>
            </w:tcMar>
          </w:tcPr>
          <w:p w:rsidR="59FE6EFE" w:rsidP="52B443F4" w:rsidRDefault="59FE6EFE" w14:paraId="50473719" w14:textId="4F706636">
            <w:pPr>
              <w:pStyle w:val="Normal"/>
              <w:spacing w:line="240" w:lineRule="auto"/>
            </w:pPr>
            <w:r w:rsidR="59FE6EFE">
              <w:drawing>
                <wp:inline wp14:editId="0B3EBDA4" wp14:anchorId="5B5DEE42">
                  <wp:extent cx="2025569" cy="1143000"/>
                  <wp:effectExtent l="0" t="0" r="0" b="0"/>
                  <wp:docPr id="883890420" name="" title=""/>
                  <wp:cNvGraphicFramePr>
                    <a:graphicFrameLocks noChangeAspect="1"/>
                  </wp:cNvGraphicFramePr>
                  <a:graphic>
                    <a:graphicData uri="http://schemas.openxmlformats.org/drawingml/2006/picture">
                      <pic:pic>
                        <pic:nvPicPr>
                          <pic:cNvPr id="0" name=""/>
                          <pic:cNvPicPr/>
                        </pic:nvPicPr>
                        <pic:blipFill>
                          <a:blip r:embed="R79bb9d3fc7de46df">
                            <a:extLst>
                              <a:ext xmlns:a="http://schemas.openxmlformats.org/drawingml/2006/main" uri="{28A0092B-C50C-407E-A947-70E740481C1C}">
                                <a14:useLocalDpi val="0"/>
                              </a:ext>
                            </a:extLst>
                          </a:blip>
                          <a:stretch>
                            <a:fillRect/>
                          </a:stretch>
                        </pic:blipFill>
                        <pic:spPr>
                          <a:xfrm>
                            <a:off x="0" y="0"/>
                            <a:ext cx="2025569"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59FE6EFE" w:rsidP="52B443F4" w:rsidRDefault="59FE6EFE" w14:paraId="5C31FE93" w14:textId="5679694F">
            <w:pPr>
              <w:pStyle w:val="Normal"/>
              <w:spacing w:line="240" w:lineRule="auto"/>
            </w:pPr>
            <w:r w:rsidR="59FE6EFE">
              <w:rPr/>
              <w:t>Citation</w:t>
            </w:r>
          </w:p>
        </w:tc>
        <w:tc>
          <w:tcPr>
            <w:tcW w:w="3280" w:type="dxa"/>
            <w:shd w:val="clear" w:color="auto" w:fill="auto"/>
            <w:tcMar>
              <w:top w:w="100" w:type="dxa"/>
              <w:left w:w="100" w:type="dxa"/>
              <w:bottom w:w="100" w:type="dxa"/>
              <w:right w:w="100" w:type="dxa"/>
            </w:tcMar>
          </w:tcPr>
          <w:p w:rsidR="59FE6EFE" w:rsidP="52B443F4" w:rsidRDefault="59FE6EFE" w14:paraId="744CA03A" w14:textId="64B2F350">
            <w:pPr>
              <w:pStyle w:val="Normal"/>
              <w:suppressLineNumbers w:val="0"/>
              <w:bidi w:val="0"/>
              <w:spacing w:before="0" w:beforeAutospacing="off" w:after="0" w:afterAutospacing="off" w:line="240" w:lineRule="auto"/>
              <w:ind w:left="0" w:right="0"/>
              <w:jc w:val="left"/>
            </w:pPr>
            <w:r w:rsidR="59FE6EFE">
              <w:rPr/>
              <w:t>Slide 20</w:t>
            </w:r>
          </w:p>
        </w:tc>
      </w:tr>
      <w:tr w:rsidR="52B443F4" w:rsidTr="043C8790" w14:paraId="38C6A8F0">
        <w:trPr>
          <w:trHeight w:val="300"/>
        </w:trPr>
        <w:tc>
          <w:tcPr>
            <w:tcW w:w="3540" w:type="dxa"/>
            <w:shd w:val="clear" w:color="auto" w:fill="auto"/>
            <w:tcMar>
              <w:top w:w="100" w:type="dxa"/>
              <w:left w:w="100" w:type="dxa"/>
              <w:bottom w:w="100" w:type="dxa"/>
              <w:right w:w="100" w:type="dxa"/>
            </w:tcMar>
          </w:tcPr>
          <w:p w:rsidR="59FE6EFE" w:rsidP="52B443F4" w:rsidRDefault="59FE6EFE" w14:paraId="3CA61137" w14:textId="43163401">
            <w:pPr>
              <w:pStyle w:val="Normal"/>
              <w:bidi w:val="0"/>
              <w:spacing w:before="0" w:beforeAutospacing="off" w:after="0" w:afterAutospacing="off" w:line="240" w:lineRule="auto"/>
              <w:ind w:left="0" w:right="0"/>
              <w:jc w:val="left"/>
            </w:pPr>
            <w:r w:rsidR="59FE6EFE">
              <w:drawing>
                <wp:inline wp14:editId="0432E76D" wp14:anchorId="652B41D0">
                  <wp:extent cx="2038472" cy="1143000"/>
                  <wp:effectExtent l="0" t="0" r="0" b="0"/>
                  <wp:docPr id="1206751912" name="" title=""/>
                  <wp:cNvGraphicFramePr>
                    <a:graphicFrameLocks noChangeAspect="1"/>
                  </wp:cNvGraphicFramePr>
                  <a:graphic>
                    <a:graphicData uri="http://schemas.openxmlformats.org/drawingml/2006/picture">
                      <pic:pic>
                        <pic:nvPicPr>
                          <pic:cNvPr id="0" name=""/>
                          <pic:cNvPicPr/>
                        </pic:nvPicPr>
                        <pic:blipFill>
                          <a:blip r:embed="Rb22c1514da834054">
                            <a:extLst>
                              <a:ext xmlns:a="http://schemas.openxmlformats.org/drawingml/2006/main" uri="{28A0092B-C50C-407E-A947-70E740481C1C}">
                                <a14:useLocalDpi val="0"/>
                              </a:ext>
                            </a:extLst>
                          </a:blip>
                          <a:stretch>
                            <a:fillRect/>
                          </a:stretch>
                        </pic:blipFill>
                        <pic:spPr>
                          <a:xfrm>
                            <a:off x="0" y="0"/>
                            <a:ext cx="2038472" cy="1143000"/>
                          </a:xfrm>
                          <a:prstGeom prst="rect">
                            <a:avLst/>
                          </a:prstGeom>
                        </pic:spPr>
                      </pic:pic>
                    </a:graphicData>
                  </a:graphic>
                </wp:inline>
              </w:drawing>
            </w:r>
          </w:p>
        </w:tc>
        <w:tc>
          <w:tcPr>
            <w:tcW w:w="6140" w:type="dxa"/>
            <w:shd w:val="clear" w:color="auto" w:fill="auto"/>
            <w:tcMar>
              <w:top w:w="100" w:type="dxa"/>
              <w:left w:w="100" w:type="dxa"/>
              <w:bottom w:w="100" w:type="dxa"/>
              <w:right w:w="100" w:type="dxa"/>
            </w:tcMar>
          </w:tcPr>
          <w:p w:rsidR="59FE6EFE" w:rsidP="52B443F4" w:rsidRDefault="59FE6EFE" w14:paraId="7F3B51FD" w14:textId="24000984">
            <w:pPr>
              <w:pStyle w:val="Normal"/>
              <w:spacing w:line="240" w:lineRule="auto"/>
            </w:pPr>
            <w:r w:rsidR="59FE6EFE">
              <w:rPr/>
              <w:t>Acknowledgments</w:t>
            </w:r>
          </w:p>
        </w:tc>
        <w:tc>
          <w:tcPr>
            <w:tcW w:w="3280" w:type="dxa"/>
            <w:shd w:val="clear" w:color="auto" w:fill="auto"/>
            <w:tcMar>
              <w:top w:w="100" w:type="dxa"/>
              <w:left w:w="100" w:type="dxa"/>
              <w:bottom w:w="100" w:type="dxa"/>
              <w:right w:w="100" w:type="dxa"/>
            </w:tcMar>
          </w:tcPr>
          <w:p w:rsidR="59FE6EFE" w:rsidP="52B443F4" w:rsidRDefault="59FE6EFE" w14:paraId="1DB8C23B" w14:textId="27BCE842">
            <w:pPr>
              <w:pStyle w:val="Normal"/>
              <w:spacing w:line="240" w:lineRule="auto"/>
            </w:pPr>
            <w:r w:rsidR="59FE6EFE">
              <w:rPr/>
              <w:t>Slide 21</w:t>
            </w:r>
          </w:p>
        </w:tc>
      </w:tr>
    </w:tbl>
    <w:p w:rsidR="0037434F" w:rsidRDefault="0037434F" w14:paraId="52167BDD" w14:textId="77777777"/>
    <w:sectPr w:rsidR="0037434F">
      <w:pgSz w:w="15840" w:h="12240" w:orient="landscape"/>
      <w:pgMar w:top="1440" w:right="1440" w:bottom="1440" w:left="1440" w:header="720" w:footer="720" w:gutter="0"/>
      <w:pgNumType w:start="1"/>
      <w:cols w:space="720"/>
      <w:headerReference w:type="default" r:id="R7d4015f701aa4a3a"/>
      <w:footerReference w:type="default" r:id="R05c67a2627074fee"/>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4D63" w:rsidRDefault="007C4D63" w14:paraId="47B3BE3E" w14:textId="77777777">
      <w:pPr>
        <w:spacing w:line="240" w:lineRule="auto"/>
      </w:pPr>
      <w:r>
        <w:separator/>
      </w:r>
    </w:p>
  </w:endnote>
  <w:endnote w:type="continuationSeparator" w:id="0">
    <w:p w:rsidR="007C4D63" w:rsidRDefault="007C4D63" w14:paraId="7A771F63"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0" w:type="auto"/>
      <w:tblLayout w:type="fixed"/>
      <w:tblLook w:val="06A0" w:firstRow="1" w:lastRow="0" w:firstColumn="1" w:lastColumn="0" w:noHBand="1" w:noVBand="1"/>
    </w:tblPr>
    <w:tblGrid>
      <w:gridCol w:w="4320"/>
      <w:gridCol w:w="4320"/>
      <w:gridCol w:w="4320"/>
    </w:tblGrid>
    <w:tr w:rsidR="288F5F61" w:rsidTr="22CEB459" w14:paraId="6424301C">
      <w:trPr>
        <w:trHeight w:val="300"/>
      </w:trPr>
      <w:tc>
        <w:tcPr>
          <w:tcW w:w="4320" w:type="dxa"/>
          <w:tcMar/>
        </w:tcPr>
        <w:p w:rsidR="288F5F61" w:rsidP="288F5F61" w:rsidRDefault="288F5F61" w14:paraId="54190E9D" w14:textId="1D81565C">
          <w:pPr>
            <w:pStyle w:val="Header"/>
            <w:bidi w:val="0"/>
            <w:ind w:left="-115"/>
            <w:jc w:val="left"/>
          </w:pPr>
        </w:p>
      </w:tc>
      <w:tc>
        <w:tcPr>
          <w:tcW w:w="4320" w:type="dxa"/>
          <w:tcMar/>
        </w:tcPr>
        <w:p w:rsidR="288F5F61" w:rsidP="288F5F61" w:rsidRDefault="288F5F61" w14:paraId="124F5D57" w14:textId="2883B144">
          <w:pPr>
            <w:pStyle w:val="Header"/>
            <w:bidi w:val="0"/>
            <w:jc w:val="center"/>
          </w:pPr>
          <w:r w:rsidR="22CEB459">
            <w:drawing>
              <wp:inline wp14:editId="50BC0711" wp14:anchorId="27E4B8D7">
                <wp:extent cx="1085850" cy="1085850"/>
                <wp:effectExtent l="0" t="0" r="0" b="0"/>
                <wp:docPr id="1128885335" name="" title=""/>
                <wp:cNvGraphicFramePr>
                  <a:graphicFrameLocks noChangeAspect="1"/>
                </wp:cNvGraphicFramePr>
                <a:graphic>
                  <a:graphicData uri="http://schemas.openxmlformats.org/drawingml/2006/picture">
                    <pic:pic>
                      <pic:nvPicPr>
                        <pic:cNvPr id="0" name=""/>
                        <pic:cNvPicPr/>
                      </pic:nvPicPr>
                      <pic:blipFill>
                        <a:blip r:embed="R846ecbaaa8dd4de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85850" cy="1085850"/>
                        </a:xfrm>
                        <a:prstGeom prst="rect">
                          <a:avLst/>
                        </a:prstGeom>
                      </pic:spPr>
                    </pic:pic>
                  </a:graphicData>
                </a:graphic>
              </wp:inline>
            </w:drawing>
          </w:r>
        </w:p>
      </w:tc>
      <w:tc>
        <w:tcPr>
          <w:tcW w:w="4320" w:type="dxa"/>
          <w:tcMar/>
        </w:tcPr>
        <w:p w:rsidR="288F5F61" w:rsidP="288F5F61" w:rsidRDefault="288F5F61" w14:paraId="5ABA4631" w14:textId="41BD85E2">
          <w:pPr>
            <w:pStyle w:val="Header"/>
            <w:bidi w:val="0"/>
            <w:ind w:right="-115"/>
            <w:jc w:val="right"/>
          </w:pPr>
        </w:p>
      </w:tc>
    </w:tr>
  </w:tbl>
  <w:p w:rsidR="288F5F61" w:rsidP="288F5F61" w:rsidRDefault="288F5F61" w14:paraId="4D1FC561" w14:textId="021724E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4D63" w:rsidRDefault="007C4D63" w14:paraId="189F9DE0" w14:textId="77777777">
      <w:pPr>
        <w:spacing w:line="240" w:lineRule="auto"/>
      </w:pPr>
      <w:r>
        <w:separator/>
      </w:r>
    </w:p>
  </w:footnote>
  <w:footnote w:type="continuationSeparator" w:id="0">
    <w:p w:rsidR="007C4D63" w:rsidRDefault="007C4D63" w14:paraId="290D2D55" w14:textId="77777777">
      <w:pPr>
        <w:spacing w:line="240" w:lineRule="auto"/>
      </w:pPr>
      <w:r>
        <w:continuationSeparator/>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288F5F61" w:rsidTr="4602892B" w14:paraId="774E990D">
      <w:trPr>
        <w:trHeight w:val="300"/>
      </w:trPr>
      <w:tc>
        <w:tcPr>
          <w:tcW w:w="4320" w:type="dxa"/>
          <w:tcMar/>
        </w:tcPr>
        <w:p w:rsidR="288F5F61" w:rsidP="288F5F61" w:rsidRDefault="288F5F61" w14:paraId="2B393798" w14:textId="001F7D19">
          <w:pPr>
            <w:pStyle w:val="Header"/>
            <w:bidi w:val="0"/>
            <w:ind w:left="-115"/>
            <w:jc w:val="left"/>
          </w:pPr>
        </w:p>
      </w:tc>
      <w:tc>
        <w:tcPr>
          <w:tcW w:w="4320" w:type="dxa"/>
          <w:tcMar/>
        </w:tcPr>
        <w:p w:rsidR="288F5F61" w:rsidP="288F5F61" w:rsidRDefault="288F5F61" w14:paraId="5B27C083" w14:textId="79037368">
          <w:pPr>
            <w:pStyle w:val="Header"/>
            <w:bidi w:val="0"/>
            <w:jc w:val="center"/>
          </w:pPr>
          <w:r w:rsidR="4602892B">
            <w:drawing>
              <wp:inline wp14:editId="4602892B" wp14:anchorId="7555100B">
                <wp:extent cx="1917247" cy="506443"/>
                <wp:effectExtent l="0" t="0" r="0" b="0"/>
                <wp:docPr id="656362522" name="" title=""/>
                <wp:cNvGraphicFramePr>
                  <a:graphicFrameLocks noChangeAspect="1"/>
                </wp:cNvGraphicFramePr>
                <a:graphic>
                  <a:graphicData uri="http://schemas.openxmlformats.org/drawingml/2006/picture">
                    <pic:pic>
                      <pic:nvPicPr>
                        <pic:cNvPr id="0" name=""/>
                        <pic:cNvPicPr/>
                      </pic:nvPicPr>
                      <pic:blipFill>
                        <a:blip r:embed="R56fbf34319a843a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17247" cy="506443"/>
                        </a:xfrm>
                        <a:prstGeom prst="rect">
                          <a:avLst/>
                        </a:prstGeom>
                      </pic:spPr>
                    </pic:pic>
                  </a:graphicData>
                </a:graphic>
              </wp:inline>
            </w:drawing>
          </w:r>
        </w:p>
      </w:tc>
      <w:tc>
        <w:tcPr>
          <w:tcW w:w="4320" w:type="dxa"/>
          <w:tcMar/>
        </w:tcPr>
        <w:p w:rsidR="288F5F61" w:rsidP="288F5F61" w:rsidRDefault="288F5F61" w14:paraId="7C842E0D" w14:textId="77F4D9C7">
          <w:pPr>
            <w:pStyle w:val="Header"/>
            <w:bidi w:val="0"/>
            <w:ind w:right="-115"/>
            <w:jc w:val="right"/>
          </w:pPr>
        </w:p>
      </w:tc>
    </w:tr>
  </w:tbl>
  <w:p w:rsidR="288F5F61" w:rsidP="288F5F61" w:rsidRDefault="288F5F61" w14:paraId="42E4CFA5" w14:textId="14724562">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799E8"/>
    <w:multiLevelType w:val="hybridMultilevel"/>
    <w:tmpl w:val="90BE538E"/>
    <w:lvl w:ilvl="0" w:tplc="BEF8C180">
      <w:start w:val="1"/>
      <w:numFmt w:val="bullet"/>
      <w:lvlText w:val=""/>
      <w:lvlJc w:val="left"/>
      <w:pPr>
        <w:ind w:left="720" w:hanging="360"/>
      </w:pPr>
      <w:rPr>
        <w:rFonts w:hint="default" w:ascii="Symbol" w:hAnsi="Symbol"/>
      </w:rPr>
    </w:lvl>
    <w:lvl w:ilvl="1" w:tplc="C960EDD4">
      <w:start w:val="1"/>
      <w:numFmt w:val="bullet"/>
      <w:lvlText w:val="o"/>
      <w:lvlJc w:val="left"/>
      <w:pPr>
        <w:ind w:left="1440" w:hanging="360"/>
      </w:pPr>
      <w:rPr>
        <w:rFonts w:hint="default" w:ascii="Courier New" w:hAnsi="Courier New"/>
      </w:rPr>
    </w:lvl>
    <w:lvl w:ilvl="2" w:tplc="8514E064">
      <w:start w:val="1"/>
      <w:numFmt w:val="bullet"/>
      <w:lvlText w:val=""/>
      <w:lvlJc w:val="left"/>
      <w:pPr>
        <w:ind w:left="2160" w:hanging="360"/>
      </w:pPr>
      <w:rPr>
        <w:rFonts w:hint="default" w:ascii="Wingdings" w:hAnsi="Wingdings"/>
      </w:rPr>
    </w:lvl>
    <w:lvl w:ilvl="3" w:tplc="09100B1E">
      <w:start w:val="1"/>
      <w:numFmt w:val="bullet"/>
      <w:lvlText w:val=""/>
      <w:lvlJc w:val="left"/>
      <w:pPr>
        <w:ind w:left="2880" w:hanging="360"/>
      </w:pPr>
      <w:rPr>
        <w:rFonts w:hint="default" w:ascii="Symbol" w:hAnsi="Symbol"/>
      </w:rPr>
    </w:lvl>
    <w:lvl w:ilvl="4" w:tplc="CAFA704A">
      <w:start w:val="1"/>
      <w:numFmt w:val="bullet"/>
      <w:lvlText w:val="o"/>
      <w:lvlJc w:val="left"/>
      <w:pPr>
        <w:ind w:left="3600" w:hanging="360"/>
      </w:pPr>
      <w:rPr>
        <w:rFonts w:hint="default" w:ascii="Courier New" w:hAnsi="Courier New"/>
      </w:rPr>
    </w:lvl>
    <w:lvl w:ilvl="5" w:tplc="41AA857C">
      <w:start w:val="1"/>
      <w:numFmt w:val="bullet"/>
      <w:lvlText w:val=""/>
      <w:lvlJc w:val="left"/>
      <w:pPr>
        <w:ind w:left="4320" w:hanging="360"/>
      </w:pPr>
      <w:rPr>
        <w:rFonts w:hint="default" w:ascii="Wingdings" w:hAnsi="Wingdings"/>
      </w:rPr>
    </w:lvl>
    <w:lvl w:ilvl="6" w:tplc="8E62F0FE">
      <w:start w:val="1"/>
      <w:numFmt w:val="bullet"/>
      <w:lvlText w:val=""/>
      <w:lvlJc w:val="left"/>
      <w:pPr>
        <w:ind w:left="5040" w:hanging="360"/>
      </w:pPr>
      <w:rPr>
        <w:rFonts w:hint="default" w:ascii="Symbol" w:hAnsi="Symbol"/>
      </w:rPr>
    </w:lvl>
    <w:lvl w:ilvl="7" w:tplc="F0CA3112">
      <w:start w:val="1"/>
      <w:numFmt w:val="bullet"/>
      <w:lvlText w:val="o"/>
      <w:lvlJc w:val="left"/>
      <w:pPr>
        <w:ind w:left="5760" w:hanging="360"/>
      </w:pPr>
      <w:rPr>
        <w:rFonts w:hint="default" w:ascii="Courier New" w:hAnsi="Courier New"/>
      </w:rPr>
    </w:lvl>
    <w:lvl w:ilvl="8" w:tplc="F7C6032E">
      <w:start w:val="1"/>
      <w:numFmt w:val="bullet"/>
      <w:lvlText w:val=""/>
      <w:lvlJc w:val="left"/>
      <w:pPr>
        <w:ind w:left="6480" w:hanging="360"/>
      </w:pPr>
      <w:rPr>
        <w:rFonts w:hint="default" w:ascii="Wingdings" w:hAnsi="Wingdings"/>
      </w:rPr>
    </w:lvl>
  </w:abstractNum>
  <w:abstractNum w:abstractNumId="1" w15:restartNumberingAfterBreak="0">
    <w:nsid w:val="3E8369AE"/>
    <w:multiLevelType w:val="hybridMultilevel"/>
    <w:tmpl w:val="31AE470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4D2F9EAE"/>
    <w:multiLevelType w:val="hybridMultilevel"/>
    <w:tmpl w:val="2F74D84E"/>
    <w:lvl w:ilvl="0" w:tplc="CC9C150A">
      <w:start w:val="1"/>
      <w:numFmt w:val="bullet"/>
      <w:lvlText w:val=""/>
      <w:lvlJc w:val="left"/>
      <w:pPr>
        <w:ind w:left="720" w:hanging="360"/>
      </w:pPr>
      <w:rPr>
        <w:rFonts w:hint="default" w:ascii="Symbol" w:hAnsi="Symbol"/>
      </w:rPr>
    </w:lvl>
    <w:lvl w:ilvl="1" w:tplc="A1D0203E">
      <w:start w:val="1"/>
      <w:numFmt w:val="bullet"/>
      <w:lvlText w:val="o"/>
      <w:lvlJc w:val="left"/>
      <w:pPr>
        <w:ind w:left="1440" w:hanging="360"/>
      </w:pPr>
      <w:rPr>
        <w:rFonts w:hint="default" w:ascii="Courier New" w:hAnsi="Courier New"/>
      </w:rPr>
    </w:lvl>
    <w:lvl w:ilvl="2" w:tplc="42F660C2">
      <w:start w:val="1"/>
      <w:numFmt w:val="bullet"/>
      <w:lvlText w:val=""/>
      <w:lvlJc w:val="left"/>
      <w:pPr>
        <w:ind w:left="2160" w:hanging="360"/>
      </w:pPr>
      <w:rPr>
        <w:rFonts w:hint="default" w:ascii="Wingdings" w:hAnsi="Wingdings"/>
      </w:rPr>
    </w:lvl>
    <w:lvl w:ilvl="3" w:tplc="6AEA2BA6">
      <w:start w:val="1"/>
      <w:numFmt w:val="bullet"/>
      <w:lvlText w:val=""/>
      <w:lvlJc w:val="left"/>
      <w:pPr>
        <w:ind w:left="2880" w:hanging="360"/>
      </w:pPr>
      <w:rPr>
        <w:rFonts w:hint="default" w:ascii="Symbol" w:hAnsi="Symbol"/>
      </w:rPr>
    </w:lvl>
    <w:lvl w:ilvl="4" w:tplc="E30A94DC">
      <w:start w:val="1"/>
      <w:numFmt w:val="bullet"/>
      <w:lvlText w:val="o"/>
      <w:lvlJc w:val="left"/>
      <w:pPr>
        <w:ind w:left="3600" w:hanging="360"/>
      </w:pPr>
      <w:rPr>
        <w:rFonts w:hint="default" w:ascii="Courier New" w:hAnsi="Courier New"/>
      </w:rPr>
    </w:lvl>
    <w:lvl w:ilvl="5" w:tplc="46EEA5D2">
      <w:start w:val="1"/>
      <w:numFmt w:val="bullet"/>
      <w:lvlText w:val=""/>
      <w:lvlJc w:val="left"/>
      <w:pPr>
        <w:ind w:left="4320" w:hanging="360"/>
      </w:pPr>
      <w:rPr>
        <w:rFonts w:hint="default" w:ascii="Wingdings" w:hAnsi="Wingdings"/>
      </w:rPr>
    </w:lvl>
    <w:lvl w:ilvl="6" w:tplc="14FA39E0">
      <w:start w:val="1"/>
      <w:numFmt w:val="bullet"/>
      <w:lvlText w:val=""/>
      <w:lvlJc w:val="left"/>
      <w:pPr>
        <w:ind w:left="5040" w:hanging="360"/>
      </w:pPr>
      <w:rPr>
        <w:rFonts w:hint="default" w:ascii="Symbol" w:hAnsi="Symbol"/>
      </w:rPr>
    </w:lvl>
    <w:lvl w:ilvl="7" w:tplc="B740ADB8">
      <w:start w:val="1"/>
      <w:numFmt w:val="bullet"/>
      <w:lvlText w:val="o"/>
      <w:lvlJc w:val="left"/>
      <w:pPr>
        <w:ind w:left="5760" w:hanging="360"/>
      </w:pPr>
      <w:rPr>
        <w:rFonts w:hint="default" w:ascii="Courier New" w:hAnsi="Courier New"/>
      </w:rPr>
    </w:lvl>
    <w:lvl w:ilvl="8" w:tplc="FBACBFA6">
      <w:start w:val="1"/>
      <w:numFmt w:val="bullet"/>
      <w:lvlText w:val=""/>
      <w:lvlJc w:val="left"/>
      <w:pPr>
        <w:ind w:left="6480" w:hanging="360"/>
      </w:pPr>
      <w:rPr>
        <w:rFonts w:hint="default" w:ascii="Wingdings" w:hAnsi="Wingdings"/>
      </w:rPr>
    </w:lvl>
  </w:abstractNum>
  <w:abstractNum w:abstractNumId="3" w15:restartNumberingAfterBreak="0">
    <w:nsid w:val="56AC57E2"/>
    <w:multiLevelType w:val="hybridMultilevel"/>
    <w:tmpl w:val="9312ADE4"/>
    <w:lvl w:ilvl="0" w:tplc="93583BD6">
      <w:start w:val="1"/>
      <w:numFmt w:val="bullet"/>
      <w:lvlText w:val="•"/>
      <w:lvlJc w:val="left"/>
      <w:pPr>
        <w:tabs>
          <w:tab w:val="num" w:pos="720"/>
        </w:tabs>
        <w:ind w:left="720" w:hanging="360"/>
      </w:pPr>
      <w:rPr>
        <w:rFonts w:hint="default" w:ascii="Arial" w:hAnsi="Arial"/>
      </w:rPr>
    </w:lvl>
    <w:lvl w:ilvl="1" w:tplc="02002A72" w:tentative="1">
      <w:start w:val="1"/>
      <w:numFmt w:val="bullet"/>
      <w:lvlText w:val="•"/>
      <w:lvlJc w:val="left"/>
      <w:pPr>
        <w:tabs>
          <w:tab w:val="num" w:pos="1440"/>
        </w:tabs>
        <w:ind w:left="1440" w:hanging="360"/>
      </w:pPr>
      <w:rPr>
        <w:rFonts w:hint="default" w:ascii="Arial" w:hAnsi="Arial"/>
      </w:rPr>
    </w:lvl>
    <w:lvl w:ilvl="2" w:tplc="CEC02B04" w:tentative="1">
      <w:start w:val="1"/>
      <w:numFmt w:val="bullet"/>
      <w:lvlText w:val="•"/>
      <w:lvlJc w:val="left"/>
      <w:pPr>
        <w:tabs>
          <w:tab w:val="num" w:pos="2160"/>
        </w:tabs>
        <w:ind w:left="2160" w:hanging="360"/>
      </w:pPr>
      <w:rPr>
        <w:rFonts w:hint="default" w:ascii="Arial" w:hAnsi="Arial"/>
      </w:rPr>
    </w:lvl>
    <w:lvl w:ilvl="3" w:tplc="B8AAD28E" w:tentative="1">
      <w:start w:val="1"/>
      <w:numFmt w:val="bullet"/>
      <w:lvlText w:val="•"/>
      <w:lvlJc w:val="left"/>
      <w:pPr>
        <w:tabs>
          <w:tab w:val="num" w:pos="2880"/>
        </w:tabs>
        <w:ind w:left="2880" w:hanging="360"/>
      </w:pPr>
      <w:rPr>
        <w:rFonts w:hint="default" w:ascii="Arial" w:hAnsi="Arial"/>
      </w:rPr>
    </w:lvl>
    <w:lvl w:ilvl="4" w:tplc="4F283A0A" w:tentative="1">
      <w:start w:val="1"/>
      <w:numFmt w:val="bullet"/>
      <w:lvlText w:val="•"/>
      <w:lvlJc w:val="left"/>
      <w:pPr>
        <w:tabs>
          <w:tab w:val="num" w:pos="3600"/>
        </w:tabs>
        <w:ind w:left="3600" w:hanging="360"/>
      </w:pPr>
      <w:rPr>
        <w:rFonts w:hint="default" w:ascii="Arial" w:hAnsi="Arial"/>
      </w:rPr>
    </w:lvl>
    <w:lvl w:ilvl="5" w:tplc="E48451EA" w:tentative="1">
      <w:start w:val="1"/>
      <w:numFmt w:val="bullet"/>
      <w:lvlText w:val="•"/>
      <w:lvlJc w:val="left"/>
      <w:pPr>
        <w:tabs>
          <w:tab w:val="num" w:pos="4320"/>
        </w:tabs>
        <w:ind w:left="4320" w:hanging="360"/>
      </w:pPr>
      <w:rPr>
        <w:rFonts w:hint="default" w:ascii="Arial" w:hAnsi="Arial"/>
      </w:rPr>
    </w:lvl>
    <w:lvl w:ilvl="6" w:tplc="1770A5AE" w:tentative="1">
      <w:start w:val="1"/>
      <w:numFmt w:val="bullet"/>
      <w:lvlText w:val="•"/>
      <w:lvlJc w:val="left"/>
      <w:pPr>
        <w:tabs>
          <w:tab w:val="num" w:pos="5040"/>
        </w:tabs>
        <w:ind w:left="5040" w:hanging="360"/>
      </w:pPr>
      <w:rPr>
        <w:rFonts w:hint="default" w:ascii="Arial" w:hAnsi="Arial"/>
      </w:rPr>
    </w:lvl>
    <w:lvl w:ilvl="7" w:tplc="A1F6F716" w:tentative="1">
      <w:start w:val="1"/>
      <w:numFmt w:val="bullet"/>
      <w:lvlText w:val="•"/>
      <w:lvlJc w:val="left"/>
      <w:pPr>
        <w:tabs>
          <w:tab w:val="num" w:pos="5760"/>
        </w:tabs>
        <w:ind w:left="5760" w:hanging="360"/>
      </w:pPr>
      <w:rPr>
        <w:rFonts w:hint="default" w:ascii="Arial" w:hAnsi="Arial"/>
      </w:rPr>
    </w:lvl>
    <w:lvl w:ilvl="8" w:tplc="8BB06364"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61CA1836"/>
    <w:multiLevelType w:val="hybridMultilevel"/>
    <w:tmpl w:val="62E09A98"/>
    <w:lvl w:ilvl="0" w:tplc="4830D1A8">
      <w:start w:val="1"/>
      <w:numFmt w:val="bullet"/>
      <w:lvlText w:val="-"/>
      <w:lvlJc w:val="left"/>
      <w:pPr>
        <w:ind w:left="720" w:hanging="360"/>
      </w:pPr>
      <w:rPr>
        <w:rFonts w:hint="default" w:ascii="Calibri" w:hAnsi="Calibri"/>
      </w:rPr>
    </w:lvl>
    <w:lvl w:ilvl="1" w:tplc="C752445A">
      <w:start w:val="1"/>
      <w:numFmt w:val="bullet"/>
      <w:lvlText w:val="o"/>
      <w:lvlJc w:val="left"/>
      <w:pPr>
        <w:ind w:left="1440" w:hanging="360"/>
      </w:pPr>
      <w:rPr>
        <w:rFonts w:hint="default" w:ascii="Courier New" w:hAnsi="Courier New"/>
      </w:rPr>
    </w:lvl>
    <w:lvl w:ilvl="2" w:tplc="8AEC15CE">
      <w:start w:val="1"/>
      <w:numFmt w:val="bullet"/>
      <w:lvlText w:val=""/>
      <w:lvlJc w:val="left"/>
      <w:pPr>
        <w:ind w:left="2160" w:hanging="360"/>
      </w:pPr>
      <w:rPr>
        <w:rFonts w:hint="default" w:ascii="Wingdings" w:hAnsi="Wingdings"/>
      </w:rPr>
    </w:lvl>
    <w:lvl w:ilvl="3" w:tplc="E22A20F4">
      <w:start w:val="1"/>
      <w:numFmt w:val="bullet"/>
      <w:lvlText w:val=""/>
      <w:lvlJc w:val="left"/>
      <w:pPr>
        <w:ind w:left="2880" w:hanging="360"/>
      </w:pPr>
      <w:rPr>
        <w:rFonts w:hint="default" w:ascii="Symbol" w:hAnsi="Symbol"/>
      </w:rPr>
    </w:lvl>
    <w:lvl w:ilvl="4" w:tplc="968AB054">
      <w:start w:val="1"/>
      <w:numFmt w:val="bullet"/>
      <w:lvlText w:val="o"/>
      <w:lvlJc w:val="left"/>
      <w:pPr>
        <w:ind w:left="3600" w:hanging="360"/>
      </w:pPr>
      <w:rPr>
        <w:rFonts w:hint="default" w:ascii="Courier New" w:hAnsi="Courier New"/>
      </w:rPr>
    </w:lvl>
    <w:lvl w:ilvl="5" w:tplc="F398B3B2">
      <w:start w:val="1"/>
      <w:numFmt w:val="bullet"/>
      <w:lvlText w:val=""/>
      <w:lvlJc w:val="left"/>
      <w:pPr>
        <w:ind w:left="4320" w:hanging="360"/>
      </w:pPr>
      <w:rPr>
        <w:rFonts w:hint="default" w:ascii="Wingdings" w:hAnsi="Wingdings"/>
      </w:rPr>
    </w:lvl>
    <w:lvl w:ilvl="6" w:tplc="5F02573C">
      <w:start w:val="1"/>
      <w:numFmt w:val="bullet"/>
      <w:lvlText w:val=""/>
      <w:lvlJc w:val="left"/>
      <w:pPr>
        <w:ind w:left="5040" w:hanging="360"/>
      </w:pPr>
      <w:rPr>
        <w:rFonts w:hint="default" w:ascii="Symbol" w:hAnsi="Symbol"/>
      </w:rPr>
    </w:lvl>
    <w:lvl w:ilvl="7" w:tplc="09F45B62">
      <w:start w:val="1"/>
      <w:numFmt w:val="bullet"/>
      <w:lvlText w:val="o"/>
      <w:lvlJc w:val="left"/>
      <w:pPr>
        <w:ind w:left="5760" w:hanging="360"/>
      </w:pPr>
      <w:rPr>
        <w:rFonts w:hint="default" w:ascii="Courier New" w:hAnsi="Courier New"/>
      </w:rPr>
    </w:lvl>
    <w:lvl w:ilvl="8" w:tplc="2FFA01C2">
      <w:start w:val="1"/>
      <w:numFmt w:val="bullet"/>
      <w:lvlText w:val=""/>
      <w:lvlJc w:val="left"/>
      <w:pPr>
        <w:ind w:left="6480" w:hanging="360"/>
      </w:pPr>
      <w:rPr>
        <w:rFonts w:hint="default" w:ascii="Wingdings" w:hAnsi="Wingdings"/>
      </w:rPr>
    </w:lvl>
  </w:abstractNum>
  <w:num w:numId="1">
    <w:abstractNumId w:val="4"/>
  </w:num>
  <w:num w:numId="2">
    <w:abstractNumId w:val="0"/>
  </w:num>
  <w:num w:numId="3">
    <w:abstractNumId w:val="2"/>
  </w:num>
  <w:num w:numId="4">
    <w:abstractNumId w:val="3"/>
  </w:num>
  <w:num w:numId="5">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8FB8D7"/>
    <w:rsid w:val="0037434F"/>
    <w:rsid w:val="00475E0B"/>
    <w:rsid w:val="007C4D63"/>
    <w:rsid w:val="0081758C"/>
    <w:rsid w:val="008F616A"/>
    <w:rsid w:val="00ABE458"/>
    <w:rsid w:val="00BE061B"/>
    <w:rsid w:val="00D9491F"/>
    <w:rsid w:val="00DF7EF0"/>
    <w:rsid w:val="00F5318B"/>
    <w:rsid w:val="01588B6C"/>
    <w:rsid w:val="02904B74"/>
    <w:rsid w:val="02D07391"/>
    <w:rsid w:val="02FAA190"/>
    <w:rsid w:val="03136500"/>
    <w:rsid w:val="033AFDE1"/>
    <w:rsid w:val="0384B662"/>
    <w:rsid w:val="03E0313A"/>
    <w:rsid w:val="0412ADAF"/>
    <w:rsid w:val="043C8790"/>
    <w:rsid w:val="0471CE7E"/>
    <w:rsid w:val="04895350"/>
    <w:rsid w:val="04902C2E"/>
    <w:rsid w:val="049601F2"/>
    <w:rsid w:val="04E51D0F"/>
    <w:rsid w:val="04FC7BB7"/>
    <w:rsid w:val="052B49FF"/>
    <w:rsid w:val="052F001A"/>
    <w:rsid w:val="054BACEA"/>
    <w:rsid w:val="0609762A"/>
    <w:rsid w:val="070EB9C1"/>
    <w:rsid w:val="0782352A"/>
    <w:rsid w:val="08066D30"/>
    <w:rsid w:val="08424460"/>
    <w:rsid w:val="08A26786"/>
    <w:rsid w:val="08D64857"/>
    <w:rsid w:val="0935608D"/>
    <w:rsid w:val="09DD51ED"/>
    <w:rsid w:val="0A0C092C"/>
    <w:rsid w:val="0A5108F6"/>
    <w:rsid w:val="0A5C1C42"/>
    <w:rsid w:val="0B1A1E84"/>
    <w:rsid w:val="0B24E595"/>
    <w:rsid w:val="0C7F05DD"/>
    <w:rsid w:val="0C9B3E13"/>
    <w:rsid w:val="0C9F263C"/>
    <w:rsid w:val="0CD2BAA6"/>
    <w:rsid w:val="0D2A3BAD"/>
    <w:rsid w:val="0D75D8A9"/>
    <w:rsid w:val="0D93BD04"/>
    <w:rsid w:val="0DCFEC55"/>
    <w:rsid w:val="0DE9DF0B"/>
    <w:rsid w:val="0F55A61F"/>
    <w:rsid w:val="0FA06735"/>
    <w:rsid w:val="0FA568C6"/>
    <w:rsid w:val="0FF32D1F"/>
    <w:rsid w:val="1001CC42"/>
    <w:rsid w:val="100EBC93"/>
    <w:rsid w:val="101D68F9"/>
    <w:rsid w:val="10B36F8D"/>
    <w:rsid w:val="10C2443E"/>
    <w:rsid w:val="110A69C7"/>
    <w:rsid w:val="11942719"/>
    <w:rsid w:val="119E7B69"/>
    <w:rsid w:val="130CA279"/>
    <w:rsid w:val="1319BEBA"/>
    <w:rsid w:val="137BC9A5"/>
    <w:rsid w:val="13A42C43"/>
    <w:rsid w:val="13F769AC"/>
    <w:rsid w:val="1428499F"/>
    <w:rsid w:val="14420A89"/>
    <w:rsid w:val="14AE23C6"/>
    <w:rsid w:val="1528D4DD"/>
    <w:rsid w:val="15621B70"/>
    <w:rsid w:val="156DC251"/>
    <w:rsid w:val="15C4B28D"/>
    <w:rsid w:val="16529830"/>
    <w:rsid w:val="16EF44E0"/>
    <w:rsid w:val="17131AFF"/>
    <w:rsid w:val="1723DE83"/>
    <w:rsid w:val="1768A58A"/>
    <w:rsid w:val="177DF916"/>
    <w:rsid w:val="17A6D23F"/>
    <w:rsid w:val="18810E2E"/>
    <w:rsid w:val="18EDB86C"/>
    <w:rsid w:val="19019D39"/>
    <w:rsid w:val="191FF9B3"/>
    <w:rsid w:val="19EB0B29"/>
    <w:rsid w:val="1A19577C"/>
    <w:rsid w:val="1B72991B"/>
    <w:rsid w:val="1B86DB8A"/>
    <w:rsid w:val="1C482F5F"/>
    <w:rsid w:val="1D546220"/>
    <w:rsid w:val="1DD86E2B"/>
    <w:rsid w:val="1E4D56CF"/>
    <w:rsid w:val="1EBE7C4C"/>
    <w:rsid w:val="1F0E6022"/>
    <w:rsid w:val="1F159080"/>
    <w:rsid w:val="1FB1E13E"/>
    <w:rsid w:val="201EAA8F"/>
    <w:rsid w:val="202F0AA4"/>
    <w:rsid w:val="20F1F95A"/>
    <w:rsid w:val="211CF7FB"/>
    <w:rsid w:val="2267E75C"/>
    <w:rsid w:val="22CEB459"/>
    <w:rsid w:val="232EAA40"/>
    <w:rsid w:val="2374C2A1"/>
    <w:rsid w:val="238784E6"/>
    <w:rsid w:val="2391ED6F"/>
    <w:rsid w:val="23D83B0D"/>
    <w:rsid w:val="23DA9B85"/>
    <w:rsid w:val="23E2E323"/>
    <w:rsid w:val="24090794"/>
    <w:rsid w:val="24142B30"/>
    <w:rsid w:val="244EC402"/>
    <w:rsid w:val="24528820"/>
    <w:rsid w:val="24DDFB29"/>
    <w:rsid w:val="2598A490"/>
    <w:rsid w:val="25AFFB91"/>
    <w:rsid w:val="25CD29F6"/>
    <w:rsid w:val="264FCD16"/>
    <w:rsid w:val="268479FD"/>
    <w:rsid w:val="26E3AED4"/>
    <w:rsid w:val="2743A381"/>
    <w:rsid w:val="27AFB2D8"/>
    <w:rsid w:val="27B5639E"/>
    <w:rsid w:val="28852A42"/>
    <w:rsid w:val="288CDC60"/>
    <w:rsid w:val="288F5F61"/>
    <w:rsid w:val="2916F691"/>
    <w:rsid w:val="2944A647"/>
    <w:rsid w:val="29B92596"/>
    <w:rsid w:val="29C54C22"/>
    <w:rsid w:val="2A339F75"/>
    <w:rsid w:val="2A9D0CA3"/>
    <w:rsid w:val="2ADBC989"/>
    <w:rsid w:val="2AF4D540"/>
    <w:rsid w:val="2B4311FD"/>
    <w:rsid w:val="2BDB8CEA"/>
    <w:rsid w:val="2BE766E0"/>
    <w:rsid w:val="2BEFED46"/>
    <w:rsid w:val="2C38DD04"/>
    <w:rsid w:val="2C88D4C1"/>
    <w:rsid w:val="2CE8D7F8"/>
    <w:rsid w:val="2D08CF18"/>
    <w:rsid w:val="2D20ADFE"/>
    <w:rsid w:val="2D7D0427"/>
    <w:rsid w:val="2DA4E8AC"/>
    <w:rsid w:val="2E0AE648"/>
    <w:rsid w:val="2E33840A"/>
    <w:rsid w:val="2E64F60C"/>
    <w:rsid w:val="2E91C287"/>
    <w:rsid w:val="2EC3653F"/>
    <w:rsid w:val="2F05E138"/>
    <w:rsid w:val="2F954935"/>
    <w:rsid w:val="2FD2FF9D"/>
    <w:rsid w:val="3036637B"/>
    <w:rsid w:val="305EDA85"/>
    <w:rsid w:val="30944280"/>
    <w:rsid w:val="30998F33"/>
    <w:rsid w:val="30B6D8E5"/>
    <w:rsid w:val="30BE45BF"/>
    <w:rsid w:val="3193BA5D"/>
    <w:rsid w:val="31B8A960"/>
    <w:rsid w:val="325A38FA"/>
    <w:rsid w:val="3285089F"/>
    <w:rsid w:val="32A75F3A"/>
    <w:rsid w:val="32A81E88"/>
    <w:rsid w:val="333F8A7A"/>
    <w:rsid w:val="334FC4D0"/>
    <w:rsid w:val="338FB8D7"/>
    <w:rsid w:val="33967B47"/>
    <w:rsid w:val="33CF5A08"/>
    <w:rsid w:val="34E15078"/>
    <w:rsid w:val="34E40FA2"/>
    <w:rsid w:val="34EBFC57"/>
    <w:rsid w:val="35350E40"/>
    <w:rsid w:val="35898D28"/>
    <w:rsid w:val="36675D39"/>
    <w:rsid w:val="3687F981"/>
    <w:rsid w:val="368C1A83"/>
    <w:rsid w:val="36F8BBAB"/>
    <w:rsid w:val="377B8FAB"/>
    <w:rsid w:val="37EA1155"/>
    <w:rsid w:val="3805A6FB"/>
    <w:rsid w:val="382B8A9F"/>
    <w:rsid w:val="38948C0C"/>
    <w:rsid w:val="38A621FE"/>
    <w:rsid w:val="38B6E357"/>
    <w:rsid w:val="39314B98"/>
    <w:rsid w:val="39A3EE32"/>
    <w:rsid w:val="39A9DE23"/>
    <w:rsid w:val="3A69C374"/>
    <w:rsid w:val="3A74246C"/>
    <w:rsid w:val="3AFEB150"/>
    <w:rsid w:val="3BC07C77"/>
    <w:rsid w:val="3BCAF93D"/>
    <w:rsid w:val="3C233F32"/>
    <w:rsid w:val="3C57236A"/>
    <w:rsid w:val="3C5FFBA3"/>
    <w:rsid w:val="3CB7AF02"/>
    <w:rsid w:val="3D1C0C48"/>
    <w:rsid w:val="3DA65D33"/>
    <w:rsid w:val="3DD037F2"/>
    <w:rsid w:val="3E153906"/>
    <w:rsid w:val="3E3FEECC"/>
    <w:rsid w:val="3E522AC8"/>
    <w:rsid w:val="3E952B18"/>
    <w:rsid w:val="3EA3B76E"/>
    <w:rsid w:val="3EB5C275"/>
    <w:rsid w:val="3F03CD90"/>
    <w:rsid w:val="412A948D"/>
    <w:rsid w:val="414F98E5"/>
    <w:rsid w:val="426417BD"/>
    <w:rsid w:val="42E08DFD"/>
    <w:rsid w:val="42E93CDB"/>
    <w:rsid w:val="433A1675"/>
    <w:rsid w:val="436092E7"/>
    <w:rsid w:val="438B4DCC"/>
    <w:rsid w:val="43A160E8"/>
    <w:rsid w:val="458C75E6"/>
    <w:rsid w:val="45FA30DF"/>
    <w:rsid w:val="45FE05B0"/>
    <w:rsid w:val="4602892B"/>
    <w:rsid w:val="4629332E"/>
    <w:rsid w:val="46349FFA"/>
    <w:rsid w:val="4665FE32"/>
    <w:rsid w:val="46A9C631"/>
    <w:rsid w:val="46C2EE8E"/>
    <w:rsid w:val="46D7067B"/>
    <w:rsid w:val="46EF9C29"/>
    <w:rsid w:val="47269499"/>
    <w:rsid w:val="472862ED"/>
    <w:rsid w:val="4734F555"/>
    <w:rsid w:val="4737EA4C"/>
    <w:rsid w:val="476849AE"/>
    <w:rsid w:val="477CD8E3"/>
    <w:rsid w:val="47A47B64"/>
    <w:rsid w:val="47D90A19"/>
    <w:rsid w:val="486C1640"/>
    <w:rsid w:val="48BF58A3"/>
    <w:rsid w:val="49178841"/>
    <w:rsid w:val="499810D6"/>
    <w:rsid w:val="49BC057C"/>
    <w:rsid w:val="49BD0436"/>
    <w:rsid w:val="49F113FA"/>
    <w:rsid w:val="4A08A388"/>
    <w:rsid w:val="4A4CB4A0"/>
    <w:rsid w:val="4A50A3E6"/>
    <w:rsid w:val="4C2E061D"/>
    <w:rsid w:val="4CBA22E8"/>
    <w:rsid w:val="4CF6CF70"/>
    <w:rsid w:val="4D47E1CA"/>
    <w:rsid w:val="4DD16A06"/>
    <w:rsid w:val="4DE1CE44"/>
    <w:rsid w:val="4E2E7708"/>
    <w:rsid w:val="4EB5AEEB"/>
    <w:rsid w:val="4EDE16E1"/>
    <w:rsid w:val="4EE19D24"/>
    <w:rsid w:val="4EF760C2"/>
    <w:rsid w:val="4F3F4FEE"/>
    <w:rsid w:val="4F7E753E"/>
    <w:rsid w:val="4FA4B2E0"/>
    <w:rsid w:val="508622A1"/>
    <w:rsid w:val="510444FB"/>
    <w:rsid w:val="51325D5E"/>
    <w:rsid w:val="515473DD"/>
    <w:rsid w:val="51A12608"/>
    <w:rsid w:val="52088A7F"/>
    <w:rsid w:val="521D02A2"/>
    <w:rsid w:val="52230C37"/>
    <w:rsid w:val="52261B28"/>
    <w:rsid w:val="52951DBE"/>
    <w:rsid w:val="52B443F4"/>
    <w:rsid w:val="52D5FC54"/>
    <w:rsid w:val="533D2C27"/>
    <w:rsid w:val="536CB202"/>
    <w:rsid w:val="537EAD60"/>
    <w:rsid w:val="53B44A9C"/>
    <w:rsid w:val="53D307AF"/>
    <w:rsid w:val="53EDBD98"/>
    <w:rsid w:val="5429D569"/>
    <w:rsid w:val="545BE002"/>
    <w:rsid w:val="54894CE5"/>
    <w:rsid w:val="5545C5FA"/>
    <w:rsid w:val="5606C03C"/>
    <w:rsid w:val="56319B67"/>
    <w:rsid w:val="56811B46"/>
    <w:rsid w:val="569D2F87"/>
    <w:rsid w:val="573BD8F0"/>
    <w:rsid w:val="576FC7D9"/>
    <w:rsid w:val="57B95F6C"/>
    <w:rsid w:val="57F6ACA1"/>
    <w:rsid w:val="58551333"/>
    <w:rsid w:val="58CAE499"/>
    <w:rsid w:val="59326CC9"/>
    <w:rsid w:val="59639B89"/>
    <w:rsid w:val="597BC643"/>
    <w:rsid w:val="59DA7A37"/>
    <w:rsid w:val="59E4865F"/>
    <w:rsid w:val="59FE6EFE"/>
    <w:rsid w:val="5A6A2CD1"/>
    <w:rsid w:val="5A71E61B"/>
    <w:rsid w:val="5AA7689B"/>
    <w:rsid w:val="5AAE7DD1"/>
    <w:rsid w:val="5AFF6BEA"/>
    <w:rsid w:val="5B1722C6"/>
    <w:rsid w:val="5B19FE46"/>
    <w:rsid w:val="5BBCD85E"/>
    <w:rsid w:val="5BE5F7E1"/>
    <w:rsid w:val="5C07F194"/>
    <w:rsid w:val="5C168F5F"/>
    <w:rsid w:val="5C175F47"/>
    <w:rsid w:val="5C637F88"/>
    <w:rsid w:val="5C65FF6E"/>
    <w:rsid w:val="5CB5F826"/>
    <w:rsid w:val="5CDF044A"/>
    <w:rsid w:val="5D0DA127"/>
    <w:rsid w:val="5D14A55D"/>
    <w:rsid w:val="5D3D9A19"/>
    <w:rsid w:val="5D48BE75"/>
    <w:rsid w:val="5D6B8170"/>
    <w:rsid w:val="5DD2FDD6"/>
    <w:rsid w:val="5DD42929"/>
    <w:rsid w:val="5E05DDEC"/>
    <w:rsid w:val="5E1F0649"/>
    <w:rsid w:val="5E22EE72"/>
    <w:rsid w:val="5EDB50C3"/>
    <w:rsid w:val="5EF1B359"/>
    <w:rsid w:val="5F5350BA"/>
    <w:rsid w:val="5F613A2E"/>
    <w:rsid w:val="6030DA46"/>
    <w:rsid w:val="6070AB4E"/>
    <w:rsid w:val="607B95FF"/>
    <w:rsid w:val="60A1C1CA"/>
    <w:rsid w:val="60F8AA16"/>
    <w:rsid w:val="61FE8CE6"/>
    <w:rsid w:val="6215EBA7"/>
    <w:rsid w:val="62181944"/>
    <w:rsid w:val="623176B7"/>
    <w:rsid w:val="6258B899"/>
    <w:rsid w:val="62D42750"/>
    <w:rsid w:val="62DAC85E"/>
    <w:rsid w:val="6305A18F"/>
    <w:rsid w:val="630C114D"/>
    <w:rsid w:val="634E45CE"/>
    <w:rsid w:val="6369A86F"/>
    <w:rsid w:val="636D2ECF"/>
    <w:rsid w:val="63C7EA43"/>
    <w:rsid w:val="63F24B70"/>
    <w:rsid w:val="63F7E6BA"/>
    <w:rsid w:val="649BBA9F"/>
    <w:rsid w:val="64D3A806"/>
    <w:rsid w:val="64F4B343"/>
    <w:rsid w:val="652B1BD7"/>
    <w:rsid w:val="6563BAA4"/>
    <w:rsid w:val="656D302E"/>
    <w:rsid w:val="65BD1DC0"/>
    <w:rsid w:val="6628B11F"/>
    <w:rsid w:val="66C8E0F6"/>
    <w:rsid w:val="672D075D"/>
    <w:rsid w:val="678E7016"/>
    <w:rsid w:val="68592F53"/>
    <w:rsid w:val="689A2BD7"/>
    <w:rsid w:val="68A4D0F0"/>
    <w:rsid w:val="68BA07D6"/>
    <w:rsid w:val="696487E4"/>
    <w:rsid w:val="69CC94D5"/>
    <w:rsid w:val="69FBDF67"/>
    <w:rsid w:val="6A49BE3B"/>
    <w:rsid w:val="6A59CADA"/>
    <w:rsid w:val="6A61CB69"/>
    <w:rsid w:val="6B2D36E3"/>
    <w:rsid w:val="6B54F3EC"/>
    <w:rsid w:val="6BBF30A0"/>
    <w:rsid w:val="6C4F1F16"/>
    <w:rsid w:val="6D0CE65D"/>
    <w:rsid w:val="6D47C2B5"/>
    <w:rsid w:val="6D55A42C"/>
    <w:rsid w:val="6D561E54"/>
    <w:rsid w:val="6D76CE5D"/>
    <w:rsid w:val="6E0AC6DF"/>
    <w:rsid w:val="6E10DE76"/>
    <w:rsid w:val="6E4F99E1"/>
    <w:rsid w:val="6E62E5A8"/>
    <w:rsid w:val="6EFAEA17"/>
    <w:rsid w:val="6F141274"/>
    <w:rsid w:val="6F355932"/>
    <w:rsid w:val="6F3927B1"/>
    <w:rsid w:val="6F4AD7A9"/>
    <w:rsid w:val="6F6178E2"/>
    <w:rsid w:val="6FCE2407"/>
    <w:rsid w:val="7013A079"/>
    <w:rsid w:val="70291C25"/>
    <w:rsid w:val="70497CEF"/>
    <w:rsid w:val="7097E8F5"/>
    <w:rsid w:val="70F17370"/>
    <w:rsid w:val="716712CC"/>
    <w:rsid w:val="71CEE70A"/>
    <w:rsid w:val="7207687F"/>
    <w:rsid w:val="723FBC72"/>
    <w:rsid w:val="725EBE01"/>
    <w:rsid w:val="73233476"/>
    <w:rsid w:val="73898A0A"/>
    <w:rsid w:val="73899950"/>
    <w:rsid w:val="740F884C"/>
    <w:rsid w:val="747C3547"/>
    <w:rsid w:val="74AD7312"/>
    <w:rsid w:val="74DC7E0B"/>
    <w:rsid w:val="74E27E87"/>
    <w:rsid w:val="74FC70A2"/>
    <w:rsid w:val="756DCB56"/>
    <w:rsid w:val="76907023"/>
    <w:rsid w:val="7696AE15"/>
    <w:rsid w:val="7709D0CD"/>
    <w:rsid w:val="7821A379"/>
    <w:rsid w:val="782EB742"/>
    <w:rsid w:val="78342E0A"/>
    <w:rsid w:val="78773E1A"/>
    <w:rsid w:val="78E5945C"/>
    <w:rsid w:val="7972B2F4"/>
    <w:rsid w:val="7992F463"/>
    <w:rsid w:val="7A41D858"/>
    <w:rsid w:val="7A780BD9"/>
    <w:rsid w:val="7AC50BB3"/>
    <w:rsid w:val="7ACEEDA0"/>
    <w:rsid w:val="7AEC23FC"/>
    <w:rsid w:val="7B03D167"/>
    <w:rsid w:val="7BC8D3E8"/>
    <w:rsid w:val="7C1395D0"/>
    <w:rsid w:val="7C33AFB4"/>
    <w:rsid w:val="7CA24445"/>
    <w:rsid w:val="7D183D4D"/>
    <w:rsid w:val="7D5A8D1F"/>
    <w:rsid w:val="7E39188D"/>
    <w:rsid w:val="7E46628C"/>
    <w:rsid w:val="7E948B3A"/>
    <w:rsid w:val="7EA4FF64"/>
    <w:rsid w:val="7F36DFD0"/>
    <w:rsid w:val="7FF7CE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9095"/>
  <w15:docId w15:val="{2B13B0F2-4F97-4E8A-9262-5540A9B7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475E0B"/>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F616A"/>
    <w:pPr>
      <w:tabs>
        <w:tab w:val="center" w:pos="4680"/>
        <w:tab w:val="right" w:pos="9360"/>
      </w:tabs>
      <w:spacing w:line="240" w:lineRule="auto"/>
    </w:pPr>
  </w:style>
  <w:style w:type="character" w:styleId="HeaderChar" w:customStyle="1">
    <w:name w:val="Header Char"/>
    <w:basedOn w:val="DefaultParagraphFont"/>
    <w:link w:val="Header"/>
    <w:uiPriority w:val="99"/>
    <w:rsid w:val="008F616A"/>
  </w:style>
  <w:style w:type="paragraph" w:styleId="Footer">
    <w:name w:val="footer"/>
    <w:basedOn w:val="Normal"/>
    <w:link w:val="FooterChar"/>
    <w:uiPriority w:val="99"/>
    <w:unhideWhenUsed/>
    <w:rsid w:val="008F616A"/>
    <w:pPr>
      <w:tabs>
        <w:tab w:val="center" w:pos="4680"/>
        <w:tab w:val="right" w:pos="9360"/>
      </w:tabs>
      <w:spacing w:line="240" w:lineRule="auto"/>
    </w:pPr>
  </w:style>
  <w:style w:type="character" w:styleId="FooterChar" w:customStyle="1">
    <w:name w:val="Footer Char"/>
    <w:basedOn w:val="DefaultParagraphFont"/>
    <w:link w:val="Footer"/>
    <w:uiPriority w:val="99"/>
    <w:rsid w:val="008F616A"/>
  </w:style>
  <w:style w:type="paragraph" w:styleId="BalloonText">
    <w:name w:val="Balloon Text"/>
    <w:basedOn w:val="Normal"/>
    <w:link w:val="BalloonTextChar"/>
    <w:uiPriority w:val="99"/>
    <w:semiHidden/>
    <w:unhideWhenUsed/>
    <w:rsid w:val="008F616A"/>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F616A"/>
    <w:rPr>
      <w:rFonts w:ascii="Segoe UI" w:hAnsi="Segoe UI" w:cs="Segoe UI"/>
      <w:sz w:val="18"/>
      <w:szCs w:val="18"/>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tasks.xml><?xml version="1.0" encoding="utf-8"?>
<t:Tasks xmlns:t="http://schemas.microsoft.com/office/tasks/2019/documenttasks" xmlns:oel="http://schemas.microsoft.com/office/2019/extlst">
  <t:Task id="{32232F32-02A8-4735-942A-024C56503AB8}">
    <t:Anchor>
      <t:Comment id="612747878"/>
    </t:Anchor>
    <t:History>
      <t:Event id="{0BB8F580-CDF3-4D9B-BA4C-A68AF8768363}" time="2023-11-27T17:49:23.056Z">
        <t:Attribution userId="S::seattleo@uw.edu::e9a1c751-cb67-4791-b133-0df8840fbbb5" userProvider="AD" userName="Leo N. Egashira"/>
        <t:Anchor>
          <t:Comment id="612747878"/>
        </t:Anchor>
        <t:Create/>
      </t:Event>
      <t:Event id="{2F86C5C5-CBD4-420E-A86D-86AEAB9E6076}" time="2023-11-27T17:49:23.056Z">
        <t:Attribution userId="S::seattleo@uw.edu::e9a1c751-cb67-4791-b133-0df8840fbbb5" userProvider="AD" userName="Leo N. Egashira"/>
        <t:Anchor>
          <t:Comment id="612747878"/>
        </t:Anchor>
        <t:Assign userId="S::core1@uw.edu::c53af5aa-43bf-4b6a-a9e3-ad914655eccd" userProvider="AD" userName="Christina E Ore"/>
      </t:Event>
      <t:Event id="{CE778C77-6317-4155-8AF6-0167B0417FB4}" time="2023-11-27T17:49:23.056Z">
        <t:Attribution userId="S::seattleo@uw.edu::e9a1c751-cb67-4791-b133-0df8840fbbb5" userProvider="AD" userName="Leo N. Egashira"/>
        <t:Anchor>
          <t:Comment id="612747878"/>
        </t:Anchor>
        <t:SetTitle title="@Christina E Ore. This needs a verb. It does not make sense as written."/>
      </t:Event>
    </t:History>
  </t:Task>
  <t:Task id="{B937E27F-50AA-4A29-B38D-5D5C04696F4C}">
    <t:Anchor>
      <t:Comment id="928412528"/>
    </t:Anchor>
    <t:History>
      <t:Event id="{3A57DC55-A9CF-4054-9CCB-E269E0611CE6}" time="2023-11-27T17:51:52.02Z">
        <t:Attribution userId="S::seattleo@uw.edu::e9a1c751-cb67-4791-b133-0df8840fbbb5" userProvider="AD" userName="Leo N. Egashira"/>
        <t:Anchor>
          <t:Comment id="928412528"/>
        </t:Anchor>
        <t:Create/>
      </t:Event>
      <t:Event id="{A250C33E-0DAF-4D95-AFAF-80971B7A634E}" time="2023-11-27T17:51:52.02Z">
        <t:Attribution userId="S::seattleo@uw.edu::e9a1c751-cb67-4791-b133-0df8840fbbb5" userProvider="AD" userName="Leo N. Egashira"/>
        <t:Anchor>
          <t:Comment id="928412528"/>
        </t:Anchor>
        <t:Assign userId="S::core1@uw.edu::c53af5aa-43bf-4b6a-a9e3-ad914655eccd" userProvider="AD" userName="Christina E Ore"/>
      </t:Event>
      <t:Event id="{2FC4F559-D25C-4D99-B6E8-D76355FFCB45}" time="2023-11-27T17:51:52.02Z">
        <t:Attribution userId="S::seattleo@uw.edu::e9a1c751-cb67-4791-b133-0df8840fbbb5" userProvider="AD" userName="Leo N. Egashira"/>
        <t:Anchor>
          <t:Comment id="928412528"/>
        </t:Anchor>
        <t:SetTitle title="@Christina E Ore. Do you want to list the CDC's SDOH in order? If so, &quot;Education&quot; should be first, followed by &quot;Economic Stability.&quot;"/>
      </t:Event>
    </t:History>
  </t:Task>
  <t:Task id="{7A1CEB2C-DCD5-4C37-A8E9-A2F87BEBC3A7}">
    <t:Anchor>
      <t:Comment id="540116368"/>
    </t:Anchor>
    <t:History>
      <t:Event id="{6C730386-90DE-416B-B0F7-9743D6B0FF67}" time="2023-11-27T18:01:44.049Z">
        <t:Attribution userId="S::seattleo@uw.edu::e9a1c751-cb67-4791-b133-0df8840fbbb5" userProvider="AD" userName="Leo N. Egashira"/>
        <t:Anchor>
          <t:Comment id="540116368"/>
        </t:Anchor>
        <t:Create/>
      </t:Event>
      <t:Event id="{ED2F5446-9B76-41EA-8638-48127DD1A1AF}" time="2023-11-27T18:01:44.049Z">
        <t:Attribution userId="S::seattleo@uw.edu::e9a1c751-cb67-4791-b133-0df8840fbbb5" userProvider="AD" userName="Leo N. Egashira"/>
        <t:Anchor>
          <t:Comment id="540116368"/>
        </t:Anchor>
        <t:Assign userId="S::core1@uw.edu::c53af5aa-43bf-4b6a-a9e3-ad914655eccd" userProvider="AD" userName="Christina E Ore"/>
      </t:Event>
      <t:Event id="{F3319E50-ED6E-4C46-AB44-67C8C1EB2681}" time="2023-11-27T18:01:44.049Z">
        <t:Attribution userId="S::seattleo@uw.edu::e9a1c751-cb67-4791-b133-0df8840fbbb5" userProvider="AD" userName="Leo N. Egashira"/>
        <t:Anchor>
          <t:Comment id="540116368"/>
        </t:Anchor>
        <t:SetTitle title="@Christina E Ore. Again, do you wish to present SDOH in the CDC order? If so, Neighborhood should follow Social and Community Contexts."/>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74601">
      <w:bodyDiv w:val="1"/>
      <w:marLeft w:val="0"/>
      <w:marRight w:val="0"/>
      <w:marTop w:val="0"/>
      <w:marBottom w:val="0"/>
      <w:divBdr>
        <w:top w:val="none" w:sz="0" w:space="0" w:color="auto"/>
        <w:left w:val="none" w:sz="0" w:space="0" w:color="auto"/>
        <w:bottom w:val="none" w:sz="0" w:space="0" w:color="auto"/>
        <w:right w:val="none" w:sz="0" w:space="0" w:color="auto"/>
      </w:divBdr>
    </w:div>
    <w:div w:id="308900927">
      <w:bodyDiv w:val="1"/>
      <w:marLeft w:val="0"/>
      <w:marRight w:val="0"/>
      <w:marTop w:val="0"/>
      <w:marBottom w:val="0"/>
      <w:divBdr>
        <w:top w:val="none" w:sz="0" w:space="0" w:color="auto"/>
        <w:left w:val="none" w:sz="0" w:space="0" w:color="auto"/>
        <w:bottom w:val="none" w:sz="0" w:space="0" w:color="auto"/>
        <w:right w:val="none" w:sz="0" w:space="0" w:color="auto"/>
      </w:divBdr>
      <w:divsChild>
        <w:div w:id="71507145">
          <w:marLeft w:val="446"/>
          <w:marRight w:val="0"/>
          <w:marTop w:val="0"/>
          <w:marBottom w:val="0"/>
          <w:divBdr>
            <w:top w:val="none" w:sz="0" w:space="0" w:color="auto"/>
            <w:left w:val="none" w:sz="0" w:space="0" w:color="auto"/>
            <w:bottom w:val="none" w:sz="0" w:space="0" w:color="auto"/>
            <w:right w:val="none" w:sz="0" w:space="0" w:color="auto"/>
          </w:divBdr>
        </w:div>
        <w:div w:id="633370705">
          <w:marLeft w:val="446"/>
          <w:marRight w:val="0"/>
          <w:marTop w:val="0"/>
          <w:marBottom w:val="0"/>
          <w:divBdr>
            <w:top w:val="none" w:sz="0" w:space="0" w:color="auto"/>
            <w:left w:val="none" w:sz="0" w:space="0" w:color="auto"/>
            <w:bottom w:val="none" w:sz="0" w:space="0" w:color="auto"/>
            <w:right w:val="none" w:sz="0" w:space="0" w:color="auto"/>
          </w:divBdr>
        </w:div>
        <w:div w:id="1932658129">
          <w:marLeft w:val="446"/>
          <w:marRight w:val="0"/>
          <w:marTop w:val="0"/>
          <w:marBottom w:val="0"/>
          <w:divBdr>
            <w:top w:val="none" w:sz="0" w:space="0" w:color="auto"/>
            <w:left w:val="none" w:sz="0" w:space="0" w:color="auto"/>
            <w:bottom w:val="none" w:sz="0" w:space="0" w:color="auto"/>
            <w:right w:val="none" w:sz="0" w:space="0" w:color="auto"/>
          </w:divBdr>
        </w:div>
        <w:div w:id="694967206">
          <w:marLeft w:val="446"/>
          <w:marRight w:val="0"/>
          <w:marTop w:val="0"/>
          <w:marBottom w:val="0"/>
          <w:divBdr>
            <w:top w:val="none" w:sz="0" w:space="0" w:color="auto"/>
            <w:left w:val="none" w:sz="0" w:space="0" w:color="auto"/>
            <w:bottom w:val="none" w:sz="0" w:space="0" w:color="auto"/>
            <w:right w:val="none" w:sz="0" w:space="0" w:color="auto"/>
          </w:divBdr>
        </w:div>
      </w:divsChild>
    </w:div>
    <w:div w:id="677271827">
      <w:bodyDiv w:val="1"/>
      <w:marLeft w:val="0"/>
      <w:marRight w:val="0"/>
      <w:marTop w:val="0"/>
      <w:marBottom w:val="0"/>
      <w:divBdr>
        <w:top w:val="none" w:sz="0" w:space="0" w:color="auto"/>
        <w:left w:val="none" w:sz="0" w:space="0" w:color="auto"/>
        <w:bottom w:val="none" w:sz="0" w:space="0" w:color="auto"/>
        <w:right w:val="none" w:sz="0" w:space="0" w:color="auto"/>
      </w:divBdr>
    </w:div>
    <w:div w:id="683900648">
      <w:bodyDiv w:val="1"/>
      <w:marLeft w:val="0"/>
      <w:marRight w:val="0"/>
      <w:marTop w:val="0"/>
      <w:marBottom w:val="0"/>
      <w:divBdr>
        <w:top w:val="none" w:sz="0" w:space="0" w:color="auto"/>
        <w:left w:val="none" w:sz="0" w:space="0" w:color="auto"/>
        <w:bottom w:val="none" w:sz="0" w:space="0" w:color="auto"/>
        <w:right w:val="none" w:sz="0" w:space="0" w:color="auto"/>
      </w:divBdr>
    </w:div>
    <w:div w:id="867916576">
      <w:bodyDiv w:val="1"/>
      <w:marLeft w:val="0"/>
      <w:marRight w:val="0"/>
      <w:marTop w:val="0"/>
      <w:marBottom w:val="0"/>
      <w:divBdr>
        <w:top w:val="none" w:sz="0" w:space="0" w:color="auto"/>
        <w:left w:val="none" w:sz="0" w:space="0" w:color="auto"/>
        <w:bottom w:val="none" w:sz="0" w:space="0" w:color="auto"/>
        <w:right w:val="none" w:sz="0" w:space="0" w:color="auto"/>
      </w:divBdr>
    </w:div>
    <w:div w:id="1053234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32" /><Relationship Type="http://schemas.openxmlformats.org/officeDocument/2006/relationships/styles" Target="styles.xml" Id="rId5" /><Relationship Type="http://schemas.microsoft.com/office/2011/relationships/commentsExtended" Target="commentsExtended.xml" Id="rId15" /><Relationship Type="http://schemas.microsoft.com/office/2011/relationships/people" Target="peop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30" /><Relationship Type="http://schemas.microsoft.com/office/2019/05/relationships/documenttasks" Target="tasks.xml" Id="Rfdfc5552b0234c51" /><Relationship Type="http://schemas.openxmlformats.org/officeDocument/2006/relationships/image" Target="/media/image2.png" Id="Red201b5f679d48c6" /><Relationship Type="http://schemas.openxmlformats.org/officeDocument/2006/relationships/image" Target="/media/image3.png" Id="R1c6e1ef290504212" /><Relationship Type="http://schemas.openxmlformats.org/officeDocument/2006/relationships/image" Target="/media/image4.png" Id="R4c7803d42ae84989" /><Relationship Type="http://schemas.openxmlformats.org/officeDocument/2006/relationships/image" Target="/media/image5.png" Id="R3b7728a21ba74890" /><Relationship Type="http://schemas.openxmlformats.org/officeDocument/2006/relationships/image" Target="/media/image6.png" Id="Rb4f32955a4e04a59" /><Relationship Type="http://schemas.openxmlformats.org/officeDocument/2006/relationships/image" Target="/media/image7.png" Id="R232823cfb8604a93" /><Relationship Type="http://schemas.openxmlformats.org/officeDocument/2006/relationships/image" Target="/media/image8.png" Id="R623dd100fc974532" /><Relationship Type="http://schemas.openxmlformats.org/officeDocument/2006/relationships/image" Target="/media/image9.png" Id="Rfb06d295deb34a47" /><Relationship Type="http://schemas.openxmlformats.org/officeDocument/2006/relationships/image" Target="/media/imagea.png" Id="Rd37c53267c2644b5" /><Relationship Type="http://schemas.openxmlformats.org/officeDocument/2006/relationships/image" Target="/media/imageb.png" Id="R093fd155316f43ac" /><Relationship Type="http://schemas.openxmlformats.org/officeDocument/2006/relationships/image" Target="/media/imagec.png" Id="R29775ea6b0f6485d" /><Relationship Type="http://schemas.openxmlformats.org/officeDocument/2006/relationships/image" Target="/media/imaged.png" Id="Ra30b045a22194339" /><Relationship Type="http://schemas.openxmlformats.org/officeDocument/2006/relationships/image" Target="/media/imagee.png" Id="R96e70032856e40b8" /><Relationship Type="http://schemas.openxmlformats.org/officeDocument/2006/relationships/image" Target="/media/imagef.png" Id="R50eca34d4a5c4598" /><Relationship Type="http://schemas.openxmlformats.org/officeDocument/2006/relationships/image" Target="/media/image10.png" Id="R32d7a7c83b554379" /><Relationship Type="http://schemas.openxmlformats.org/officeDocument/2006/relationships/image" Target="/media/image11.png" Id="Rc844e2e168404461" /><Relationship Type="http://schemas.openxmlformats.org/officeDocument/2006/relationships/image" Target="/media/image12.png" Id="R1300d575e18149a2" /><Relationship Type="http://schemas.openxmlformats.org/officeDocument/2006/relationships/image" Target="/media/image13.png" Id="R6d39879c0b674276" /><Relationship Type="http://schemas.openxmlformats.org/officeDocument/2006/relationships/image" Target="/media/image14.png" Id="R9491f0a4faaf4d2e" /><Relationship Type="http://schemas.openxmlformats.org/officeDocument/2006/relationships/image" Target="/media/image15.png" Id="Rf080f272fd9542c3" /><Relationship Type="http://schemas.openxmlformats.org/officeDocument/2006/relationships/image" Target="/media/image16.png" Id="R188c23a0607d43dc" /><Relationship Type="http://schemas.openxmlformats.org/officeDocument/2006/relationships/image" Target="/media/image17.png" Id="R79bb9d3fc7de46df" /><Relationship Type="http://schemas.openxmlformats.org/officeDocument/2006/relationships/image" Target="/media/image18.png" Id="Rb22c1514da834054" /><Relationship Type="http://schemas.openxmlformats.org/officeDocument/2006/relationships/header" Target="header.xml" Id="R7d4015f701aa4a3a" /><Relationship Type="http://schemas.openxmlformats.org/officeDocument/2006/relationships/footer" Target="footer.xml" Id="R05c67a2627074fee" /></Relationships>
</file>

<file path=word/_rels/footer.xml.rels>&#65279;<?xml version="1.0" encoding="utf-8"?><Relationships xmlns="http://schemas.openxmlformats.org/package/2006/relationships"><Relationship Type="http://schemas.openxmlformats.org/officeDocument/2006/relationships/image" Target="/media/image1a.png" Id="R846ecbaaa8dd4dee" /></Relationships>
</file>

<file path=word/_rels/header.xml.rels>&#65279;<?xml version="1.0" encoding="utf-8"?><Relationships xmlns="http://schemas.openxmlformats.org/package/2006/relationships"><Relationship Type="http://schemas.openxmlformats.org/officeDocument/2006/relationships/image" Target="/media/image2.jpg" Id="R56fbf34319a843a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495ef71c-d377-45bd-bf17-8fa16429eb4b" xsi:nil="true"/>
    <TaxCatchAll xmlns="ab06a5aa-8e31-4bdb-9b13-38c58a92ec8a" xsi:nil="true"/>
    <lcf76f155ced4ddcb4097134ff3c332f xmlns="495ef71c-d377-45bd-bf17-8fa16429eb4b">
      <Terms xmlns="http://schemas.microsoft.com/office/infopath/2007/PartnerControls"/>
    </lcf76f155ced4ddcb4097134ff3c332f>
    <SharedWithUsers xmlns="d6f125d2-7c0c-4a57-9485-97b9598190a1">
      <UserInfo>
        <DisplayName>Darwyn C Largo</DisplayName>
        <AccountId>168</AccountId>
        <AccountType/>
      </UserInfo>
      <UserInfo>
        <DisplayName>tbenally</DisplayName>
        <AccountId>196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14EAD402B59241A58C6A403A3D47C0" ma:contentTypeVersion="19" ma:contentTypeDescription="Create a new document." ma:contentTypeScope="" ma:versionID="e24ba571b0597268c3c4a4fb0f5e3883">
  <xsd:schema xmlns:xsd="http://www.w3.org/2001/XMLSchema" xmlns:xs="http://www.w3.org/2001/XMLSchema" xmlns:p="http://schemas.microsoft.com/office/2006/metadata/properties" xmlns:ns2="495ef71c-d377-45bd-bf17-8fa16429eb4b" xmlns:ns3="d6f125d2-7c0c-4a57-9485-97b9598190a1" xmlns:ns4="ab06a5aa-8e31-4bdb-9b13-38c58a92ec8a" targetNamespace="http://schemas.microsoft.com/office/2006/metadata/properties" ma:root="true" ma:fieldsID="3cb4bf3fc44d629d8813777bd37a9445" ns2:_="" ns3:_="" ns4:_="">
    <xsd:import namespace="495ef71c-d377-45bd-bf17-8fa16429eb4b"/>
    <xsd:import namespace="d6f125d2-7c0c-4a57-9485-97b9598190a1"/>
    <xsd:import namespace="ab06a5aa-8e31-4bdb-9b13-38c58a92ec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SearchProperties" minOccurs="0"/>
                <xsd:element ref="ns2: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ef71c-d377-45bd-bf17-8fa16429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Status" ma:index="25" nillable="true" ma:displayName="Status" ma:format="Dropdown" ma:internalName="Status">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f125d2-7c0c-4a57-9485-97b9598190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551c840-9f07-4fb4-a913-cee81e9a59dd}" ma:internalName="TaxCatchAll" ma:showField="CatchAllData" ma:web="d6f125d2-7c0c-4a57-9485-97b9598190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2373C8-2B81-4D54-8C48-C202D948D3E6}">
  <ds:schemaRefs>
    <ds:schemaRef ds:uri="http://schemas.microsoft.com/office/2006/metadata/properties"/>
    <ds:schemaRef ds:uri="http://schemas.microsoft.com/office/infopath/2007/PartnerControls"/>
    <ds:schemaRef ds:uri="495ef71c-d377-45bd-bf17-8fa16429eb4b"/>
    <ds:schemaRef ds:uri="ab06a5aa-8e31-4bdb-9b13-38c58a92ec8a"/>
    <ds:schemaRef ds:uri="d6f125d2-7c0c-4a57-9485-97b9598190a1"/>
  </ds:schemaRefs>
</ds:datastoreItem>
</file>

<file path=customXml/itemProps2.xml><?xml version="1.0" encoding="utf-8"?>
<ds:datastoreItem xmlns:ds="http://schemas.openxmlformats.org/officeDocument/2006/customXml" ds:itemID="{5AE79F18-8008-417E-A90C-ABB1CC0DA4FF}">
  <ds:schemaRefs>
    <ds:schemaRef ds:uri="http://schemas.microsoft.com/sharepoint/v3/contenttype/forms"/>
  </ds:schemaRefs>
</ds:datastoreItem>
</file>

<file path=customXml/itemProps3.xml><?xml version="1.0" encoding="utf-8"?>
<ds:datastoreItem xmlns:ds="http://schemas.openxmlformats.org/officeDocument/2006/customXml" ds:itemID="{C66F9642-0A61-49A9-9461-46C26140E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ef71c-d377-45bd-bf17-8fa16429eb4b"/>
    <ds:schemaRef ds:uri="d6f125d2-7c0c-4a57-9485-97b9598190a1"/>
    <ds:schemaRef ds:uri="ab06a5aa-8e31-4bdb-9b13-38c58a92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Darwyn C Largo</lastModifiedBy>
  <revision>16</revision>
  <dcterms:created xsi:type="dcterms:W3CDTF">2023-09-19T21:16:00.0000000Z</dcterms:created>
  <dcterms:modified xsi:type="dcterms:W3CDTF">2024-02-26T20:59:44.4342050Z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0x0101004814EAD402B59241A58C6A403A3D47C0</vt:lpwstr>
  </property>
  <property fmtid="{D5CDD505-2E9C-101B-9397-08002B2CF9AE}" pid="3" name="MediaServiceImageTags">
    <vt:lpwstr/>
  </property>
</Properties>
</file>