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1176F" w:rsidR="007643B0" w:rsidP="37B8BE7F" w:rsidRDefault="007643B0" w14:paraId="3D0D5959" w14:textId="2C2FBB78">
      <w:pPr>
        <w:spacing w:after="16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Indigenous Social Determinants of Health</w:t>
      </w: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Training </w:t>
      </w:r>
    </w:p>
    <w:p w:rsidR="780FB76F" w:rsidP="37B8BE7F" w:rsidRDefault="780FB76F" w14:paraId="6515B98E" w14:textId="0C50C4A9">
      <w:pPr>
        <w:spacing w:after="16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MODULE </w:t>
      </w:r>
      <w:r w:rsidRPr="37B8BE7F" w:rsidR="57029D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II</w:t>
      </w:r>
      <w:r w:rsidRPr="37B8BE7F" w:rsidR="75EFA9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:</w:t>
      </w: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Social Determinants of Health  </w:t>
      </w:r>
    </w:p>
    <w:p w:rsidR="09531D45" w:rsidP="37B8BE7F" w:rsidRDefault="09531D45" w14:paraId="1A377348" w14:textId="7DF02310">
      <w:pPr>
        <w:spacing w:beforeAutospacing="on"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</w:pP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Part 1: </w:t>
      </w:r>
      <w:r w:rsidRPr="37B8BE7F" w:rsidR="00A268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Identify</w:t>
      </w:r>
      <w:r w:rsidRPr="37B8BE7F" w:rsidR="00A268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 and Describe the </w:t>
      </w: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Social Determinants of Health </w:t>
      </w:r>
      <w:r w:rsidRPr="37B8BE7F" w:rsidR="12C8E4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(SDOH) </w:t>
      </w:r>
      <w:r w:rsidRPr="37B8BE7F" w:rsidR="007643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in </w:t>
      </w:r>
      <w:r w:rsidRPr="37B8BE7F" w:rsidR="00A268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Your Community</w:t>
      </w:r>
    </w:p>
    <w:p w:rsidR="0D5BD724" w:rsidP="37B8BE7F" w:rsidRDefault="0D5BD724" w14:paraId="567C70D6" w14:textId="51C1803F">
      <w:p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01176F">
        <w:rPr>
          <w:rFonts w:ascii="Calibri" w:hAnsi="Calibri" w:cs="Calibri" w:asciiTheme="minorAscii" w:hAnsiTheme="minorAscii" w:cstheme="minorAscii"/>
          <w:i w:val="1"/>
          <w:iCs w:val="1"/>
          <w:lang w:val="en-US"/>
        </w:rPr>
        <w:t>Instructions</w:t>
      </w:r>
      <w:r w:rsidRPr="37B8BE7F" w:rsidR="1BD8DB06">
        <w:rPr>
          <w:rFonts w:ascii="Calibri" w:hAnsi="Calibri" w:cs="Calibri" w:asciiTheme="minorAscii" w:hAnsiTheme="minorAscii" w:cstheme="minorAscii"/>
          <w:i w:val="1"/>
          <w:iCs w:val="1"/>
          <w:lang w:val="en-US"/>
        </w:rPr>
        <w:t xml:space="preserve">: </w:t>
      </w:r>
      <w:r w:rsidRPr="37B8BE7F" w:rsidR="1BD8DB06">
        <w:rPr>
          <w:rFonts w:ascii="Calibri" w:hAnsi="Calibri" w:cs="Calibri" w:asciiTheme="minorAscii" w:hAnsiTheme="minorAscii" w:cstheme="minorAscii"/>
          <w:i w:val="0"/>
          <w:iCs w:val="0"/>
          <w:lang w:val="en-US"/>
        </w:rPr>
        <w:t>Break</w:t>
      </w:r>
      <w:r w:rsidRPr="37B8BE7F" w:rsidR="0001176F">
        <w:rPr>
          <w:rFonts w:ascii="Calibri" w:hAnsi="Calibri" w:cs="Calibri" w:asciiTheme="minorAscii" w:hAnsiTheme="minorAscii" w:cstheme="minorAscii"/>
          <w:i w:val="0"/>
          <w:iCs w:val="0"/>
          <w:lang w:val="en-US"/>
        </w:rPr>
        <w:t xml:space="preserve"> into pairs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to complete </w:t>
      </w:r>
      <w:r w:rsidRPr="37B8BE7F" w:rsidR="2B46F162">
        <w:rPr>
          <w:rFonts w:ascii="Calibri" w:hAnsi="Calibri" w:cs="Calibri" w:asciiTheme="minorAscii" w:hAnsiTheme="minorAscii" w:cstheme="minorAscii"/>
          <w:lang w:val="en-US"/>
        </w:rPr>
        <w:t>Table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 2, </w:t>
      </w:r>
      <w:r w:rsidRPr="37B8BE7F" w:rsidR="5AD0147B">
        <w:rPr>
          <w:rFonts w:ascii="Calibri" w:hAnsi="Calibri" w:cs="Calibri" w:asciiTheme="minorAscii" w:hAnsiTheme="minorAscii" w:cstheme="minorAscii"/>
          <w:lang w:val="en-US"/>
        </w:rPr>
        <w:t xml:space="preserve">found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on page 2, and discuss questions related to the CDC’s Five Social Determinants of Health Domains. </w:t>
      </w:r>
    </w:p>
    <w:p w:rsidRPr="0001176F" w:rsidR="0001176F" w:rsidP="2FFE42A1" w:rsidRDefault="0001176F" w14:paraId="6F00111C" w14:textId="6B32B84D">
      <w:pPr>
        <w:spacing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FE42A1" w:rsidR="1516E1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*</w:t>
      </w:r>
      <w:r w:rsidRPr="2FFE42A1" w:rsidR="67F03B0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If</w:t>
      </w:r>
      <w:r w:rsidRPr="2FFE42A1" w:rsidR="3B6F5FF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</w:t>
      </w:r>
      <w:r w:rsidRPr="2FFE42A1" w:rsidR="1516E1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ou are non-Indigenous</w:t>
      </w:r>
      <w:r w:rsidRPr="2FFE42A1" w:rsidR="454730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FFE42A1" w:rsidR="1516E1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reflect on your own worldview and experience working with/within an Indigenous community</w:t>
      </w:r>
      <w:r w:rsidRPr="2FFE42A1" w:rsidR="2CA0906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01176F" w:rsidR="00A26837" w:rsidP="37B8BE7F" w:rsidRDefault="0001176F" w14:paraId="3F924C0E" w14:textId="00E6631A">
      <w:p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1D319459" w:rsidR="0001176F">
        <w:rPr>
          <w:rFonts w:ascii="Calibri" w:hAnsi="Calibri" w:cs="Calibri" w:asciiTheme="minorAscii" w:hAnsiTheme="minorAscii" w:cstheme="minorAscii"/>
          <w:lang w:val="en-US"/>
        </w:rPr>
        <w:t xml:space="preserve">Step 1. </w:t>
      </w:r>
      <w:r w:rsidRPr="1D319459" w:rsidR="0001176F">
        <w:rPr>
          <w:rFonts w:ascii="Calibri" w:hAnsi="Calibri" w:cs="Calibri" w:asciiTheme="minorAscii" w:hAnsiTheme="minorAscii" w:cstheme="minorAscii"/>
          <w:lang w:val="en-US"/>
        </w:rPr>
        <w:t>Review</w:t>
      </w:r>
      <w:r w:rsidRPr="1D319459" w:rsidR="00A26837">
        <w:rPr>
          <w:rFonts w:ascii="Calibri" w:hAnsi="Calibri" w:cs="Calibri" w:asciiTheme="minorAscii" w:hAnsiTheme="minorAscii" w:cstheme="minorAscii"/>
          <w:lang w:val="en-US"/>
        </w:rPr>
        <w:t xml:space="preserve"> and discuss the CDC SDOH Five Domains</w:t>
      </w:r>
      <w:r w:rsidRPr="1D319459" w:rsidR="7E3C9F47">
        <w:rPr>
          <w:rFonts w:ascii="Calibri" w:hAnsi="Calibri" w:cs="Calibri" w:asciiTheme="minorAscii" w:hAnsiTheme="minorAscii" w:cstheme="minorAscii"/>
          <w:lang w:val="en-US"/>
        </w:rPr>
        <w:t>.</w:t>
      </w:r>
    </w:p>
    <w:p w:rsidRPr="0001176F" w:rsidR="00A26837" w:rsidP="37B8BE7F" w:rsidRDefault="00A26837" w14:paraId="6A7C9391" w14:textId="6021A84C">
      <w:pPr>
        <w:pStyle w:val="ListParagraph"/>
        <w:numPr>
          <w:ilvl w:val="1"/>
          <w:numId w:val="1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Define </w:t>
      </w:r>
      <w:r w:rsidRPr="37B8BE7F" w:rsidR="002218FD">
        <w:rPr>
          <w:rFonts w:ascii="Calibri" w:hAnsi="Calibri" w:cs="Calibri" w:asciiTheme="minorAscii" w:hAnsiTheme="minorAscii" w:cstheme="minorAscii"/>
          <w:lang w:val="en-US"/>
        </w:rPr>
        <w:t xml:space="preserve">social determinants of health in your own words, </w:t>
      </w:r>
      <w:r w:rsidRPr="37B8BE7F" w:rsidR="244319D0">
        <w:rPr>
          <w:rFonts w:ascii="Calibri" w:hAnsi="Calibri" w:cs="Calibri" w:asciiTheme="minorAscii" w:hAnsiTheme="minorAscii" w:cstheme="minorAscii"/>
          <w:lang w:val="en-US"/>
        </w:rPr>
        <w:t>without using</w:t>
      </w:r>
      <w:r w:rsidRPr="37B8BE7F" w:rsidR="002218FD">
        <w:rPr>
          <w:rFonts w:ascii="Calibri" w:hAnsi="Calibri" w:cs="Calibri" w:asciiTheme="minorAscii" w:hAnsiTheme="minorAscii" w:cstheme="minorAscii"/>
          <w:lang w:val="en-US"/>
        </w:rPr>
        <w:t xml:space="preserve"> jargon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. </w:t>
      </w:r>
    </w:p>
    <w:p w:rsidRPr="0001176F" w:rsidR="00A26837" w:rsidP="37B8BE7F" w:rsidRDefault="00A26837" w14:paraId="483623C0" w14:textId="1BCC6D3B">
      <w:pPr>
        <w:pStyle w:val="ListParagraph"/>
        <w:numPr>
          <w:ilvl w:val="1"/>
          <w:numId w:val="1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Do you agree with the </w:t>
      </w:r>
      <w:r w:rsidRPr="37B8BE7F" w:rsidR="2E989F1A">
        <w:rPr>
          <w:rFonts w:ascii="Calibri" w:hAnsi="Calibri" w:cs="Calibri" w:asciiTheme="minorAscii" w:hAnsiTheme="minorAscii" w:cstheme="minorAscii"/>
          <w:lang w:val="en-US"/>
        </w:rPr>
        <w:t xml:space="preserve">domains that the 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>CDC</w:t>
      </w:r>
      <w:r w:rsidRPr="37B8BE7F" w:rsidR="1F262B81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37B8BE7F" w:rsidR="0DEB11B3">
        <w:rPr>
          <w:rFonts w:ascii="Calibri" w:hAnsi="Calibri" w:cs="Calibri" w:asciiTheme="minorAscii" w:hAnsiTheme="minorAscii" w:cstheme="minorAscii"/>
          <w:lang w:val="en-US"/>
        </w:rPr>
        <w:t>identified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? </w:t>
      </w:r>
    </w:p>
    <w:p w:rsidRPr="0001176F" w:rsidR="005427E9" w:rsidP="37B8BE7F" w:rsidRDefault="005427E9" w14:paraId="4E2AF7F4" w14:textId="794FD9BA">
      <w:pPr>
        <w:pStyle w:val="ListParagraph"/>
        <w:numPr>
          <w:ilvl w:val="1"/>
          <w:numId w:val="1"/>
        </w:numPr>
        <w:spacing w:after="160" w:afterAutospacing="off" w:line="240" w:lineRule="auto"/>
        <w:ind/>
        <w:rPr>
          <w:rFonts w:ascii="Calibri" w:hAnsi="Calibri" w:cs="Calibri" w:asciiTheme="minorAscii" w:hAnsiTheme="minorAscii" w:cstheme="minorAscii"/>
          <w:lang w:val="en-US"/>
        </w:rPr>
      </w:pP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Would you add any areas? </w:t>
      </w:r>
      <w:r w:rsidRPr="37B8BE7F" w:rsidR="002218FD">
        <w:rPr>
          <w:rFonts w:ascii="Calibri" w:hAnsi="Calibri" w:cs="Calibri" w:asciiTheme="minorAscii" w:hAnsiTheme="minorAscii" w:cstheme="minorAscii"/>
          <w:lang w:val="en-US"/>
        </w:rPr>
        <w:t>Or change any areas</w:t>
      </w:r>
      <w:r w:rsidRPr="37B8BE7F" w:rsidR="002218FD">
        <w:rPr>
          <w:rFonts w:ascii="Calibri" w:hAnsi="Calibri" w:cs="Calibri" w:asciiTheme="minorAscii" w:hAnsiTheme="minorAscii" w:cstheme="minorAscii"/>
          <w:lang w:val="en-US"/>
        </w:rPr>
        <w:t xml:space="preserve">? 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 </w:t>
      </w:r>
    </w:p>
    <w:p w:rsidR="0001176F" w:rsidP="37B8BE7F" w:rsidRDefault="0001176F" w14:paraId="38ED278A" w14:textId="2AD394F0">
      <w:p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Step 2.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>Review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 Figure </w:t>
      </w:r>
      <w:r w:rsidRPr="37B8BE7F" w:rsidR="002218FD">
        <w:rPr>
          <w:rFonts w:ascii="Calibri" w:hAnsi="Calibri" w:cs="Calibri" w:asciiTheme="minorAscii" w:hAnsiTheme="minorAscii" w:cstheme="minorAscii"/>
          <w:lang w:val="en-US"/>
        </w:rPr>
        <w:t xml:space="preserve">1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>and match the factors with one of the Five Domains in Table 1.</w:t>
      </w:r>
    </w:p>
    <w:p w:rsidRPr="0001176F" w:rsidR="00A26837" w:rsidP="37B8BE7F" w:rsidRDefault="0001176F" w14:paraId="70179ACC" w14:textId="3287C25C">
      <w:p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>Step 3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.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>Discuss the factors that define social determinants of health.</w:t>
      </w:r>
    </w:p>
    <w:p w:rsidRPr="0001176F" w:rsidR="00A26837" w:rsidP="37B8BE7F" w:rsidRDefault="00A26837" w14:paraId="549A8210" w14:textId="6E4E80B2">
      <w:pPr>
        <w:pStyle w:val="ListParagraph"/>
        <w:numPr>
          <w:ilvl w:val="1"/>
          <w:numId w:val="1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What Factors </w:t>
      </w:r>
      <w:r w:rsidRPr="37B8BE7F" w:rsidR="0001176F">
        <w:rPr>
          <w:rFonts w:ascii="Calibri" w:hAnsi="Calibri" w:cs="Calibri" w:asciiTheme="minorAscii" w:hAnsiTheme="minorAscii" w:cstheme="minorAscii"/>
          <w:lang w:val="en-US"/>
        </w:rPr>
        <w:t xml:space="preserve">and Domains </w:t>
      </w: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are important for your community? </w:t>
      </w:r>
    </w:p>
    <w:p w:rsidRPr="0001176F" w:rsidR="00A26837" w:rsidP="37B8BE7F" w:rsidRDefault="00A26837" w14:paraId="467C86B0" w14:textId="77777777">
      <w:pPr>
        <w:pStyle w:val="ListParagraph"/>
        <w:numPr>
          <w:ilvl w:val="1"/>
          <w:numId w:val="1"/>
        </w:numPr>
        <w:spacing w:after="160" w:afterAutospacing="off" w:line="240" w:lineRule="auto"/>
        <w:rPr>
          <w:rFonts w:ascii="Calibri" w:hAnsi="Calibri" w:cs="Calibri" w:asciiTheme="minorAscii" w:hAnsiTheme="minorAscii" w:cstheme="minorAscii"/>
          <w:lang w:val="en-US"/>
        </w:rPr>
      </w:pPr>
      <w:r w:rsidRPr="37B8BE7F" w:rsidR="00A26837">
        <w:rPr>
          <w:rFonts w:ascii="Calibri" w:hAnsi="Calibri" w:cs="Calibri" w:asciiTheme="minorAscii" w:hAnsiTheme="minorAscii" w:cstheme="minorAscii"/>
          <w:lang w:val="en-US"/>
        </w:rPr>
        <w:t xml:space="preserve">Are there other factors you would like to include? </w:t>
      </w:r>
    </w:p>
    <w:p w:rsidR="0D5BD724" w:rsidP="37B8BE7F" w:rsidRDefault="0D5BD724" w14:paraId="1A633714" w14:textId="12536060">
      <w:pPr>
        <w:pStyle w:val="ListParagraph"/>
        <w:numPr>
          <w:ilvl w:val="1"/>
          <w:numId w:val="1"/>
        </w:numPr>
        <w:spacing w:after="160" w:afterAutospacing="off" w:line="240" w:lineRule="auto"/>
        <w:ind/>
        <w:rPr>
          <w:rFonts w:ascii="Calibri" w:hAnsi="Calibri" w:cs="Calibri" w:asciiTheme="minorAscii" w:hAnsiTheme="minorAscii" w:cstheme="minorAscii"/>
          <w:lang w:val="en-US"/>
        </w:rPr>
      </w:pPr>
      <w:r w:rsidRPr="62F05C02" w:rsidR="00A26837">
        <w:rPr>
          <w:rFonts w:ascii="Calibri" w:hAnsi="Calibri" w:cs="Calibri" w:asciiTheme="minorAscii" w:hAnsiTheme="minorAscii" w:cstheme="minorAscii"/>
          <w:lang w:val="en-US"/>
        </w:rPr>
        <w:t xml:space="preserve">How do they play a role </w:t>
      </w:r>
      <w:r w:rsidRPr="62F05C02" w:rsidR="0001176F">
        <w:rPr>
          <w:rFonts w:ascii="Calibri" w:hAnsi="Calibri" w:cs="Calibri" w:asciiTheme="minorAscii" w:hAnsiTheme="minorAscii" w:cstheme="minorAscii"/>
          <w:lang w:val="en-US"/>
        </w:rPr>
        <w:t xml:space="preserve">or </w:t>
      </w:r>
      <w:r w:rsidRPr="62F05C02" w:rsidR="0001176F">
        <w:rPr>
          <w:rFonts w:ascii="Calibri" w:hAnsi="Calibri" w:cs="Calibri" w:asciiTheme="minorAscii" w:hAnsiTheme="minorAscii" w:cstheme="minorAscii"/>
          <w:lang w:val="en-US"/>
        </w:rPr>
        <w:t>impact</w:t>
      </w:r>
      <w:r w:rsidRPr="62F05C02" w:rsidR="0001176F">
        <w:rPr>
          <w:rFonts w:ascii="Calibri" w:hAnsi="Calibri" w:cs="Calibri" w:asciiTheme="minorAscii" w:hAnsiTheme="minorAscii" w:cstheme="minorAscii"/>
          <w:lang w:val="en-US"/>
        </w:rPr>
        <w:t xml:space="preserve"> the health</w:t>
      </w:r>
      <w:r w:rsidRPr="62F05C02" w:rsidR="00A26837">
        <w:rPr>
          <w:rFonts w:ascii="Calibri" w:hAnsi="Calibri" w:cs="Calibri" w:asciiTheme="minorAscii" w:hAnsiTheme="minorAscii" w:cstheme="minorAscii"/>
          <w:lang w:val="en-US"/>
        </w:rPr>
        <w:t xml:space="preserve"> of your community?</w:t>
      </w:r>
    </w:p>
    <w:p w:rsidR="62F05C02" w:rsidRDefault="62F05C02" w14:paraId="2CBD5F3C" w14:textId="316898B0">
      <w:r>
        <w:br w:type="page"/>
      </w:r>
    </w:p>
    <w:p w:rsidRPr="0001176F" w:rsidR="00A26837" w:rsidP="5594AA1E" w:rsidRDefault="0001176F" w14:paraId="05720DE7" w14:textId="5D7B3F5A">
      <w:pPr>
        <w:spacing w:before="100" w:beforeAutospacing="on" w:after="160" w:afterAutospacing="off" w:line="240" w:lineRule="auto"/>
        <w:contextualSpacing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</w:pPr>
      <w:r w:rsidRPr="5594AA1E" w:rsidR="002218FD">
        <w:rPr>
          <w:rFonts w:ascii="Calibri" w:hAnsi="Calibri" w:cs="Calibri" w:asciiTheme="minorAscii" w:hAnsiTheme="minorAscii" w:cstheme="minorAscii"/>
          <w:b w:val="1"/>
          <w:bCs w:val="1"/>
        </w:rPr>
        <w:t>Figure 1</w:t>
      </w:r>
      <w:r w:rsidRPr="5594AA1E" w:rsidR="5A4B4E92">
        <w:rPr>
          <w:rFonts w:ascii="Calibri" w:hAnsi="Calibri" w:cs="Calibri" w:asciiTheme="minorAscii" w:hAnsiTheme="minorAscii" w:cstheme="minorAscii"/>
          <w:b w:val="1"/>
          <w:bCs w:val="1"/>
        </w:rPr>
        <w:t>.</w:t>
      </w:r>
      <w:r w:rsidRPr="5594AA1E" w:rsidR="002218F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 xml:space="preserve"> </w:t>
      </w:r>
      <w:r w:rsidRPr="5594AA1E" w:rsidR="002218F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>Social Determinants of Health Factors</w:t>
      </w:r>
    </w:p>
    <w:p w:rsidRPr="0001176F" w:rsidR="00A26837" w:rsidP="4DA0E84C" w:rsidRDefault="0001176F" w14:paraId="1386D84D" w14:textId="2CA54A74">
      <w:pPr>
        <w:pStyle w:val="Normal"/>
        <w:spacing w:before="100" w:beforeAutospacing="on" w:after="160" w:afterAutospacing="off" w:line="240" w:lineRule="auto"/>
        <w:contextualSpacing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</w:pPr>
      <w:r w:rsidR="002218FD">
        <w:drawing>
          <wp:inline wp14:editId="1FB39594" wp14:anchorId="268DE47F">
            <wp:extent cx="4367143" cy="4269105"/>
            <wp:effectExtent l="0" t="0" r="0" b="0"/>
            <wp:docPr id="197040911" name="Picture 3" descr="A screenshot of a phon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99e1291651b040d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7143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F05C02" w:rsidRDefault="62F05C02" w14:paraId="3790E3CE" w14:textId="55419743">
      <w:r>
        <w:br w:type="page"/>
      </w:r>
    </w:p>
    <w:p w:rsidRPr="0001176F" w:rsidR="00A26837" w:rsidP="5594AA1E" w:rsidRDefault="0001176F" w14:paraId="53F2B254" w14:textId="68049132">
      <w:pPr>
        <w:spacing w:before="100" w:beforeAutospacing="on" w:after="160" w:afterAutospacing="off" w:line="240" w:lineRule="auto"/>
        <w:contextualSpacing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</w:pPr>
      <w:r w:rsidRPr="5594AA1E" w:rsidR="00A26837">
        <w:rPr>
          <w:rFonts w:ascii="Calibri" w:hAnsi="Calibri" w:cs="Calibri" w:asciiTheme="minorAscii" w:hAnsiTheme="minorAscii" w:cstheme="minorAscii"/>
          <w:b w:val="1"/>
          <w:bCs w:val="1"/>
        </w:rPr>
        <w:t>Table 1</w:t>
      </w:r>
      <w:r w:rsidRPr="5594AA1E" w:rsidR="2DE68A1F">
        <w:rPr>
          <w:rFonts w:ascii="Calibri" w:hAnsi="Calibri" w:cs="Calibri" w:asciiTheme="minorAscii" w:hAnsiTheme="minorAscii" w:cstheme="minorAscii"/>
          <w:b w:val="1"/>
          <w:bCs w:val="1"/>
        </w:rPr>
        <w:t xml:space="preserve">. </w:t>
      </w:r>
      <w:r w:rsidRPr="5594AA1E" w:rsidR="0001176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 xml:space="preserve">CDC </w:t>
      </w:r>
      <w:r w:rsidRPr="5594AA1E" w:rsidR="00A26837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 xml:space="preserve">Domains, Factors, and Measures </w:t>
      </w:r>
    </w:p>
    <w:p w:rsidRPr="0001176F" w:rsidR="00A26837" w:rsidP="5594AA1E" w:rsidRDefault="00A26837" w14:paraId="20B0346F" w14:textId="77777777">
      <w:pPr>
        <w:spacing w:before="100" w:beforeAutospacing="on" w:after="160" w:afterAutospacing="off" w:line="240" w:lineRule="auto"/>
        <w:contextualSpacing/>
        <w:rPr>
          <w:rFonts w:ascii="Calibri" w:hAnsi="Calibri" w:cs="Calibri" w:asciiTheme="minorAscii" w:hAnsiTheme="minorAscii" w:cstheme="minorAscii"/>
          <w:b w:val="1"/>
          <w:bCs w:val="1"/>
        </w:rPr>
      </w:pPr>
    </w:p>
    <w:tbl>
      <w:tblPr>
        <w:tblStyle w:val="TableGrid"/>
        <w:tblW w:w="8715" w:type="dxa"/>
        <w:tblInd w:w="715" w:type="dxa"/>
        <w:tblLook w:val="06A0" w:firstRow="1" w:lastRow="0" w:firstColumn="1" w:lastColumn="0" w:noHBand="1" w:noVBand="1"/>
      </w:tblPr>
      <w:tblGrid>
        <w:gridCol w:w="3150"/>
        <w:gridCol w:w="5565"/>
      </w:tblGrid>
      <w:tr w:rsidRPr="0001176F" w:rsidR="00A26837" w:rsidTr="62F05C02" w14:paraId="06F2DDF2" w14:textId="77777777">
        <w:trPr>
          <w:trHeight w:val="600"/>
        </w:trPr>
        <w:tc>
          <w:tcPr>
            <w:tcW w:w="3150" w:type="dxa"/>
            <w:shd w:val="clear" w:color="auto" w:fill="FFF2CC" w:themeFill="accent4" w:themeFillTint="33"/>
            <w:tcMar/>
          </w:tcPr>
          <w:p w:rsidRPr="0001176F" w:rsidR="00A26837" w:rsidP="5594AA1E" w:rsidRDefault="00A26837" w14:paraId="22D839BA" w14:textId="77777777">
            <w:pPr>
              <w:spacing w:before="100" w:beforeAutospacing="on" w:after="160" w:afterAutospacing="off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SDOH Domains</w:t>
            </w:r>
          </w:p>
        </w:tc>
        <w:tc>
          <w:tcPr>
            <w:tcW w:w="5565" w:type="dxa"/>
            <w:shd w:val="clear" w:color="auto" w:fill="FFF2CC" w:themeFill="accent4" w:themeFillTint="33"/>
            <w:tcMar/>
          </w:tcPr>
          <w:p w:rsidRPr="0001176F" w:rsidR="00A26837" w:rsidP="5594AA1E" w:rsidRDefault="00A26837" w14:paraId="5C2B5F46" w14:textId="77777777">
            <w:pPr>
              <w:spacing w:before="100" w:beforeAutospacing="on" w:after="160" w:afterAutospacing="off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Factors</w:t>
            </w:r>
          </w:p>
        </w:tc>
      </w:tr>
      <w:tr w:rsidRPr="0001176F" w:rsidR="00A26837" w:rsidTr="62F05C02" w14:paraId="77EBC0E1" w14:textId="77777777">
        <w:trPr>
          <w:trHeight w:val="945"/>
        </w:trPr>
        <w:tc>
          <w:tcPr>
            <w:tcW w:w="3150" w:type="dxa"/>
            <w:tcMar/>
          </w:tcPr>
          <w:p w:rsidRPr="0001176F" w:rsidR="00A26837" w:rsidP="5594AA1E" w:rsidRDefault="00A26837" w14:paraId="2E393467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Social and Community Context</w:t>
            </w:r>
          </w:p>
        </w:tc>
        <w:tc>
          <w:tcPr>
            <w:tcW w:w="5565" w:type="dxa"/>
            <w:tcMar/>
          </w:tcPr>
          <w:p w:rsidRPr="0001176F" w:rsidR="00A26837" w:rsidP="5594AA1E" w:rsidRDefault="00A26837" w14:paraId="3F697783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5CD64646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639C22B1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01176F" w:rsidR="00A26837" w:rsidTr="62F05C02" w14:paraId="1BB4308E" w14:textId="77777777">
        <w:trPr>
          <w:trHeight w:val="701"/>
        </w:trPr>
        <w:tc>
          <w:tcPr>
            <w:tcW w:w="3150" w:type="dxa"/>
            <w:tcMar/>
          </w:tcPr>
          <w:p w:rsidRPr="0001176F" w:rsidR="00A26837" w:rsidP="5594AA1E" w:rsidRDefault="00A26837" w14:paraId="2A537D1D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Access to Health and Healthcare</w:t>
            </w:r>
          </w:p>
        </w:tc>
        <w:tc>
          <w:tcPr>
            <w:tcW w:w="5565" w:type="dxa"/>
            <w:tcMar/>
          </w:tcPr>
          <w:p w:rsidRPr="0001176F" w:rsidR="00A26837" w:rsidP="5594AA1E" w:rsidRDefault="00A26837" w14:paraId="3A0D723D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441229B5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5FF3814C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01176F" w:rsidR="00A26837" w:rsidTr="62F05C02" w14:paraId="131503AA" w14:textId="77777777">
        <w:trPr>
          <w:trHeight w:val="972"/>
        </w:trPr>
        <w:tc>
          <w:tcPr>
            <w:tcW w:w="3150" w:type="dxa"/>
            <w:tcMar/>
          </w:tcPr>
          <w:p w:rsidRPr="0001176F" w:rsidR="00A26837" w:rsidP="5594AA1E" w:rsidRDefault="00A26837" w14:paraId="6AB7794C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Neighborhood and Environment</w:t>
            </w:r>
          </w:p>
        </w:tc>
        <w:tc>
          <w:tcPr>
            <w:tcW w:w="5565" w:type="dxa"/>
            <w:tcMar/>
          </w:tcPr>
          <w:p w:rsidRPr="0001176F" w:rsidR="00A26837" w:rsidP="5594AA1E" w:rsidRDefault="00A26837" w14:paraId="5AEC6A75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7BA7D49A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1BB53DEA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01176F" w:rsidR="00A26837" w:rsidTr="62F05C02" w14:paraId="6C8F7B0A" w14:textId="77777777">
        <w:trPr>
          <w:trHeight w:val="972"/>
        </w:trPr>
        <w:tc>
          <w:tcPr>
            <w:tcW w:w="3150" w:type="dxa"/>
            <w:tcMar/>
          </w:tcPr>
          <w:p w:rsidRPr="0001176F" w:rsidR="00A26837" w:rsidP="5594AA1E" w:rsidRDefault="00A26837" w14:paraId="283A5971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Economic Stability</w:t>
            </w:r>
          </w:p>
        </w:tc>
        <w:tc>
          <w:tcPr>
            <w:tcW w:w="5565" w:type="dxa"/>
            <w:tcMar/>
          </w:tcPr>
          <w:p w:rsidRPr="0001176F" w:rsidR="00A26837" w:rsidP="5594AA1E" w:rsidRDefault="00A26837" w14:paraId="7D2CF303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33375B90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6185FEDE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01176F" w:rsidR="00A26837" w:rsidTr="62F05C02" w14:paraId="0B4006F3" w14:textId="77777777">
        <w:trPr>
          <w:trHeight w:val="1020"/>
        </w:trPr>
        <w:tc>
          <w:tcPr>
            <w:tcW w:w="3150" w:type="dxa"/>
            <w:tcMar/>
          </w:tcPr>
          <w:p w:rsidRPr="0001176F" w:rsidR="00A26837" w:rsidP="5594AA1E" w:rsidRDefault="00A26837" w14:paraId="57701A27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94AA1E" w:rsidR="00A268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Access to Education</w:t>
            </w:r>
          </w:p>
        </w:tc>
        <w:tc>
          <w:tcPr>
            <w:tcW w:w="5565" w:type="dxa"/>
            <w:tcMar/>
          </w:tcPr>
          <w:p w:rsidRPr="0001176F" w:rsidR="00A26837" w:rsidP="5594AA1E" w:rsidRDefault="00A26837" w14:paraId="0A97097A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16B331C0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01176F" w:rsidR="0001176F" w:rsidP="5594AA1E" w:rsidRDefault="0001176F" w14:paraId="02A83D30" w14:textId="77777777">
            <w:pPr>
              <w:spacing w:before="100" w:beforeAutospacing="on" w:after="16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</w:tbl>
    <w:p w:rsidR="62F05C02" w:rsidRDefault="62F05C02" w14:paraId="3FE667E6" w14:textId="0362AF11">
      <w:r>
        <w:br w:type="page"/>
      </w:r>
    </w:p>
    <w:p w:rsidRPr="0001176F" w:rsidR="0001176F" w:rsidP="0EC38E0C" w:rsidRDefault="0001176F" w14:paraId="585F995D" w14:textId="60D273DC">
      <w:pPr>
        <w:pStyle w:val="Normal"/>
        <w:spacing w:before="0" w:beforeAutospacing="off" w:after="8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EC38E0C" w:rsidR="008B7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Part 2: </w:t>
      </w:r>
      <w:r w:rsidRPr="0EC38E0C" w:rsidR="006933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Exploring Social Determinants of Health</w:t>
      </w:r>
    </w:p>
    <w:p w:rsidR="0D5BD724" w:rsidP="0EC38E0C" w:rsidRDefault="0D5BD724" w14:paraId="3BF668CD" w14:textId="2F1DB80F">
      <w:p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</w:rPr>
      </w:pPr>
      <w:r w:rsidRPr="0EC38E0C" w:rsidR="76FD411F">
        <w:rPr>
          <w:rFonts w:ascii="Calibri" w:hAnsi="Calibri" w:cs="Calibri" w:asciiTheme="minorAscii" w:hAnsiTheme="minorAscii" w:cstheme="minorAscii"/>
          <w:b w:val="1"/>
          <w:bCs w:val="1"/>
        </w:rPr>
        <w:t>This exercise focuses on u</w:t>
      </w:r>
      <w:r w:rsidRPr="0EC38E0C" w:rsidR="00693344">
        <w:rPr>
          <w:rFonts w:ascii="Calibri" w:hAnsi="Calibri" w:cs="Calibri" w:asciiTheme="minorAscii" w:hAnsiTheme="minorAscii" w:cstheme="minorAscii"/>
          <w:b w:val="1"/>
          <w:bCs w:val="1"/>
        </w:rPr>
        <w:t>sing stories to continue defining and seeing examples of</w:t>
      </w:r>
      <w:r w:rsidRPr="0EC38E0C" w:rsidR="0001176F">
        <w:rPr>
          <w:rFonts w:ascii="Calibri" w:hAnsi="Calibri" w:cs="Calibri" w:asciiTheme="minorAscii" w:hAnsiTheme="minorAscii" w:cstheme="minorAscii"/>
          <w:b w:val="1"/>
          <w:bCs w:val="1"/>
        </w:rPr>
        <w:t xml:space="preserve"> Social Determinants of Health</w:t>
      </w:r>
      <w:r w:rsidRPr="0EC38E0C" w:rsidR="008B7481">
        <w:rPr>
          <w:rFonts w:ascii="Calibri" w:hAnsi="Calibri" w:cs="Calibri" w:asciiTheme="minorAscii" w:hAnsiTheme="minorAscii" w:cstheme="minorAscii"/>
          <w:b w:val="1"/>
          <w:bCs w:val="1"/>
        </w:rPr>
        <w:t xml:space="preserve">. </w:t>
      </w:r>
      <w:r w:rsidRPr="0EC38E0C" w:rsidR="008B7481">
        <w:rPr>
          <w:rFonts w:ascii="Calibri" w:hAnsi="Calibri" w:cs="Calibri" w:asciiTheme="minorAscii" w:hAnsiTheme="minorAscii" w:cstheme="minorAscii"/>
        </w:rPr>
        <w:t xml:space="preserve">The following story frames a health care issue within the context of a tribal setting. </w:t>
      </w:r>
    </w:p>
    <w:p w:rsidR="0001176F" w:rsidP="0EC38E0C" w:rsidRDefault="0001176F" w14:paraId="481F1F04" w14:textId="77777777">
      <w:p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</w:rPr>
      </w:pPr>
      <w:r w:rsidRPr="0EC38E0C" w:rsidR="0001176F">
        <w:rPr>
          <w:rFonts w:ascii="Calibri" w:hAnsi="Calibri" w:cs="Calibri" w:asciiTheme="minorAscii" w:hAnsiTheme="minorAscii" w:cstheme="minorAscii"/>
          <w:i w:val="1"/>
          <w:iCs w:val="1"/>
        </w:rPr>
        <w:t>Instructions:</w:t>
      </w:r>
      <w:r w:rsidRPr="0EC38E0C" w:rsidR="0001176F">
        <w:rPr>
          <w:rFonts w:ascii="Calibri" w:hAnsi="Calibri" w:cs="Calibri" w:asciiTheme="minorAscii" w:hAnsiTheme="minorAscii" w:cstheme="minorAscii"/>
        </w:rPr>
        <w:t xml:space="preserve"> </w:t>
      </w:r>
    </w:p>
    <w:p w:rsidR="0D5BD724" w:rsidP="0EC38E0C" w:rsidRDefault="0D5BD724" w14:paraId="22A47E11" w14:textId="77CDDD51">
      <w:pPr>
        <w:spacing w:before="0" w:beforeAutospacing="off" w:after="80" w:afterAutospacing="off" w:line="240" w:lineRule="auto"/>
        <w:ind w:left="720"/>
        <w:rPr>
          <w:rFonts w:ascii="Calibri" w:hAnsi="Calibri" w:cs="Calibri" w:asciiTheme="minorAscii" w:hAnsiTheme="minorAscii" w:cstheme="minorAscii"/>
        </w:rPr>
      </w:pPr>
      <w:r w:rsidRPr="0EC38E0C" w:rsidR="0001176F">
        <w:rPr>
          <w:rFonts w:ascii="Calibri" w:hAnsi="Calibri" w:cs="Calibri" w:asciiTheme="minorAscii" w:hAnsiTheme="minorAscii" w:cstheme="minorAscii"/>
        </w:rPr>
        <w:t xml:space="preserve">Step 1. </w:t>
      </w:r>
      <w:r w:rsidRPr="0EC38E0C" w:rsidR="00012CD2">
        <w:rPr>
          <w:rFonts w:ascii="Calibri" w:hAnsi="Calibri" w:cs="Calibri" w:asciiTheme="minorAscii" w:hAnsiTheme="minorAscii" w:cstheme="minorAscii"/>
        </w:rPr>
        <w:t>Read</w:t>
      </w:r>
      <w:r w:rsidRPr="0EC38E0C" w:rsidR="008B7481">
        <w:rPr>
          <w:rFonts w:ascii="Calibri" w:hAnsi="Calibri" w:cs="Calibri" w:asciiTheme="minorAscii" w:hAnsiTheme="minorAscii" w:cstheme="minorAscii"/>
        </w:rPr>
        <w:t xml:space="preserve"> the </w:t>
      </w:r>
      <w:r w:rsidRPr="0EC38E0C" w:rsidR="0001176F">
        <w:rPr>
          <w:rFonts w:ascii="Calibri" w:hAnsi="Calibri" w:cs="Calibri" w:asciiTheme="minorAscii" w:hAnsiTheme="minorAscii" w:cstheme="minorAscii"/>
        </w:rPr>
        <w:t>vignette.</w:t>
      </w:r>
    </w:p>
    <w:p w:rsidR="0D5BD724" w:rsidP="0EC38E0C" w:rsidRDefault="0D5BD724" w14:paraId="39F80B97" w14:textId="2C2AB832">
      <w:pPr>
        <w:spacing w:before="0" w:beforeAutospacing="off" w:after="80" w:afterAutospacing="off" w:line="240" w:lineRule="auto"/>
        <w:ind w:left="720"/>
        <w:rPr>
          <w:rFonts w:ascii="Calibri" w:hAnsi="Calibri" w:cs="Calibri" w:asciiTheme="minorAscii" w:hAnsiTheme="minorAscii" w:cstheme="minorAscii"/>
        </w:rPr>
      </w:pPr>
      <w:r w:rsidRPr="0EC38E0C" w:rsidR="0001176F">
        <w:rPr>
          <w:rFonts w:ascii="Calibri" w:hAnsi="Calibri" w:cs="Calibri" w:asciiTheme="minorAscii" w:hAnsiTheme="minorAscii" w:cstheme="minorAscii"/>
        </w:rPr>
        <w:t xml:space="preserve">Step 2. </w:t>
      </w:r>
      <w:r w:rsidRPr="0EC38E0C" w:rsidR="00693344">
        <w:rPr>
          <w:rFonts w:ascii="Calibri" w:hAnsi="Calibri" w:cs="Calibri" w:asciiTheme="minorAscii" w:hAnsiTheme="minorAscii" w:cstheme="minorAscii"/>
        </w:rPr>
        <w:t>R</w:t>
      </w:r>
      <w:r w:rsidRPr="0EC38E0C" w:rsidR="008B7481">
        <w:rPr>
          <w:rFonts w:ascii="Calibri" w:hAnsi="Calibri" w:cs="Calibri" w:asciiTheme="minorAscii" w:hAnsiTheme="minorAscii" w:cstheme="minorAscii"/>
        </w:rPr>
        <w:t>evi</w:t>
      </w:r>
      <w:r w:rsidRPr="0EC38E0C" w:rsidR="00693344">
        <w:rPr>
          <w:rFonts w:ascii="Calibri" w:hAnsi="Calibri" w:cs="Calibri" w:asciiTheme="minorAscii" w:hAnsiTheme="minorAscii" w:cstheme="minorAscii"/>
        </w:rPr>
        <w:t xml:space="preserve">ew and </w:t>
      </w:r>
      <w:r w:rsidRPr="0EC38E0C" w:rsidR="17AACE87">
        <w:rPr>
          <w:rFonts w:ascii="Calibri" w:hAnsi="Calibri" w:cs="Calibri" w:asciiTheme="minorAscii" w:hAnsiTheme="minorAscii" w:cstheme="minorAscii"/>
        </w:rPr>
        <w:t>r</w:t>
      </w:r>
      <w:r w:rsidRPr="0EC38E0C" w:rsidR="00693344">
        <w:rPr>
          <w:rFonts w:ascii="Calibri" w:hAnsi="Calibri" w:cs="Calibri" w:asciiTheme="minorAscii" w:hAnsiTheme="minorAscii" w:cstheme="minorAscii"/>
        </w:rPr>
        <w:t xml:space="preserve">espond to the questions </w:t>
      </w:r>
      <w:r w:rsidRPr="0EC38E0C" w:rsidR="0001176F">
        <w:rPr>
          <w:rFonts w:ascii="Calibri" w:hAnsi="Calibri" w:cs="Calibri" w:asciiTheme="minorAscii" w:hAnsiTheme="minorAscii" w:cstheme="minorAscii"/>
        </w:rPr>
        <w:t>with your</w:t>
      </w:r>
      <w:r w:rsidRPr="0EC38E0C" w:rsidR="0001176F">
        <w:rPr>
          <w:rFonts w:ascii="Calibri" w:hAnsi="Calibri" w:cs="Calibri" w:asciiTheme="minorAscii" w:hAnsiTheme="minorAscii" w:cstheme="minorAscii"/>
        </w:rPr>
        <w:t xml:space="preserve"> partner</w:t>
      </w:r>
      <w:r w:rsidRPr="0EC38E0C" w:rsidR="0001176F">
        <w:rPr>
          <w:rFonts w:ascii="Calibri" w:hAnsi="Calibri" w:cs="Calibri" w:asciiTheme="minorAscii" w:hAnsiTheme="minorAscii" w:cstheme="minorAscii"/>
        </w:rPr>
        <w:t>.</w:t>
      </w:r>
    </w:p>
    <w:p w:rsidR="0D5BD724" w:rsidP="0EC38E0C" w:rsidRDefault="0D5BD724" w14:paraId="12CA5B02" w14:textId="0D3CB901">
      <w:pPr>
        <w:spacing w:before="0" w:beforeAutospacing="off" w:after="80" w:afterAutospacing="off" w:line="240" w:lineRule="auto"/>
        <w:ind w:left="720"/>
        <w:rPr>
          <w:rFonts w:ascii="Calibri" w:hAnsi="Calibri" w:cs="Calibri" w:asciiTheme="minorAscii" w:hAnsiTheme="minorAscii" w:cstheme="minorAscii"/>
        </w:rPr>
      </w:pPr>
      <w:r w:rsidRPr="0EC38E0C" w:rsidR="0001176F">
        <w:rPr>
          <w:rFonts w:ascii="Calibri" w:hAnsi="Calibri" w:cs="Calibri" w:asciiTheme="minorAscii" w:hAnsiTheme="minorAscii" w:cstheme="minorAscii"/>
        </w:rPr>
        <w:t xml:space="preserve">Step 3. Discuss and </w:t>
      </w:r>
      <w:r w:rsidRPr="0EC38E0C" w:rsidR="0001176F">
        <w:rPr>
          <w:rFonts w:ascii="Calibri" w:hAnsi="Calibri" w:cs="Calibri" w:asciiTheme="minorAscii" w:hAnsiTheme="minorAscii" w:cstheme="minorAscii"/>
        </w:rPr>
        <w:t>share</w:t>
      </w:r>
      <w:r w:rsidRPr="0EC38E0C" w:rsidR="43D807EA">
        <w:rPr>
          <w:rFonts w:ascii="Calibri" w:hAnsi="Calibri" w:cs="Calibri" w:asciiTheme="minorAscii" w:hAnsiTheme="minorAscii" w:cstheme="minorAscii"/>
        </w:rPr>
        <w:t>-</w:t>
      </w:r>
      <w:r w:rsidRPr="0EC38E0C" w:rsidR="0001176F">
        <w:rPr>
          <w:rFonts w:ascii="Calibri" w:hAnsi="Calibri" w:cs="Calibri" w:asciiTheme="minorAscii" w:hAnsiTheme="minorAscii" w:cstheme="minorAscii"/>
        </w:rPr>
        <w:t xml:space="preserve">out.  </w:t>
      </w:r>
    </w:p>
    <w:p w:rsidRPr="0001176F" w:rsidR="0001176F" w:rsidP="0EC38E0C" w:rsidRDefault="0001176F" w14:paraId="6F7B122D" w14:textId="77777777">
      <w:p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  <w:i w:val="1"/>
          <w:iCs w:val="1"/>
        </w:rPr>
      </w:pPr>
      <w:r w:rsidRPr="0EC38E0C" w:rsidR="0001176F">
        <w:rPr>
          <w:rFonts w:ascii="Calibri" w:hAnsi="Calibri" w:cs="Calibri" w:asciiTheme="minorAscii" w:hAnsiTheme="minorAscii" w:cstheme="minorAscii"/>
          <w:i w:val="1"/>
          <w:iCs w:val="1"/>
        </w:rPr>
        <w:t>Vignette:</w:t>
      </w:r>
    </w:p>
    <w:p w:rsidR="0D5BD724" w:rsidP="0EC38E0C" w:rsidRDefault="0D5BD724" w14:paraId="34FD522D" w14:textId="428AF9EC">
      <w:p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FFE42A1" w:rsidR="008B7481">
        <w:rPr>
          <w:rFonts w:ascii="Calibri" w:hAnsi="Calibri" w:cs="Calibri" w:asciiTheme="minorAscii" w:hAnsiTheme="minorAscii" w:cstheme="minorAscii"/>
          <w:sz w:val="24"/>
          <w:szCs w:val="24"/>
        </w:rPr>
        <w:t xml:space="preserve">Mark lives in a rural community with his wife and two children. The town has a population of 4,000 residents and includes a grocery store, one gas station, </w:t>
      </w:r>
      <w:r w:rsidRPr="2FFE42A1" w:rsidR="661D1916">
        <w:rPr>
          <w:rFonts w:ascii="Calibri" w:hAnsi="Calibri" w:cs="Calibri" w:asciiTheme="minorAscii" w:hAnsiTheme="minorAscii" w:cstheme="minorAscii"/>
          <w:sz w:val="24"/>
          <w:szCs w:val="24"/>
        </w:rPr>
        <w:t xml:space="preserve">a </w:t>
      </w:r>
      <w:r w:rsidRPr="2FFE42A1" w:rsidR="008B7481">
        <w:rPr>
          <w:rFonts w:ascii="Calibri" w:hAnsi="Calibri" w:cs="Calibri" w:asciiTheme="minorAscii" w:hAnsiTheme="minorAscii" w:cstheme="minorAscii"/>
          <w:sz w:val="24"/>
          <w:szCs w:val="24"/>
        </w:rPr>
        <w:t>community clinic, and an elementary and high school. Mark’s community is a tight-knit agricultural community. Recently, Mark has been diagnosed with type-2 diabetes. His doctor is a rotating doctor at the community clinic and only sees patients in Mark’s community on Fridays. He has prescribed Mark a personal diet plan and medication to manage his blood glucose level.</w:t>
      </w:r>
    </w:p>
    <w:p w:rsidRPr="0001176F" w:rsidR="008B7481" w:rsidP="0EC38E0C" w:rsidRDefault="00693344" w14:paraId="289D4FEE" w14:textId="164F7F9C">
      <w:p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  <w:u w:val="single"/>
        </w:rPr>
      </w:pPr>
      <w:r w:rsidRPr="0EC38E0C" w:rsidR="00693344">
        <w:rPr>
          <w:rFonts w:ascii="Calibri" w:hAnsi="Calibri" w:cs="Calibri" w:asciiTheme="minorAscii" w:hAnsiTheme="minorAscii" w:cstheme="minorAscii"/>
          <w:u w:val="single"/>
        </w:rPr>
        <w:t>Discuss the following</w:t>
      </w:r>
      <w:r w:rsidRPr="0EC38E0C" w:rsidR="00154354">
        <w:rPr>
          <w:rFonts w:ascii="Calibri" w:hAnsi="Calibri" w:cs="Calibri" w:asciiTheme="minorAscii" w:hAnsiTheme="minorAscii" w:cstheme="minorAscii"/>
          <w:u w:val="single"/>
        </w:rPr>
        <w:t xml:space="preserve"> q</w:t>
      </w:r>
      <w:r w:rsidRPr="0EC38E0C" w:rsidR="008B7481">
        <w:rPr>
          <w:rFonts w:ascii="Calibri" w:hAnsi="Calibri" w:cs="Calibri" w:asciiTheme="minorAscii" w:hAnsiTheme="minorAscii" w:cstheme="minorAscii"/>
          <w:u w:val="single"/>
        </w:rPr>
        <w:t>uestions</w:t>
      </w:r>
      <w:r w:rsidRPr="0EC38E0C" w:rsidR="00693344">
        <w:rPr>
          <w:rFonts w:ascii="Calibri" w:hAnsi="Calibri" w:cs="Calibri" w:asciiTheme="minorAscii" w:hAnsiTheme="minorAscii" w:cstheme="minorAscii"/>
          <w:u w:val="single"/>
        </w:rPr>
        <w:t xml:space="preserve"> &amp; diagram responses</w:t>
      </w:r>
      <w:r w:rsidRPr="0EC38E0C" w:rsidR="008B7481">
        <w:rPr>
          <w:rFonts w:ascii="Calibri" w:hAnsi="Calibri" w:cs="Calibri" w:asciiTheme="minorAscii" w:hAnsiTheme="minorAscii" w:cstheme="minorAscii"/>
          <w:u w:val="single"/>
        </w:rPr>
        <w:t>:</w:t>
      </w:r>
    </w:p>
    <w:p w:rsidR="00693344" w:rsidP="0EC38E0C" w:rsidRDefault="008B7481" w14:paraId="368BB0E7" w14:textId="77777777">
      <w:pPr>
        <w:pStyle w:val="ListParagraph"/>
        <w:numPr>
          <w:ilvl w:val="0"/>
          <w:numId w:val="2"/>
        </w:num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</w:rPr>
        <w:t xml:space="preserve">An SDOH perspective views health inequities as avoidable occurrences that are influenced by the social, economic, and political conditions in which people are born, live, learn, and grow. </w:t>
      </w:r>
    </w:p>
    <w:p w:rsidRPr="00693344" w:rsidR="00693344" w:rsidP="0EC38E0C" w:rsidRDefault="00693344" w14:paraId="630A7A68" w14:textId="479173C4">
      <w:pPr>
        <w:spacing w:before="0" w:beforeAutospacing="off" w:after="80" w:afterAutospacing="off" w:line="240" w:lineRule="auto"/>
        <w:ind w:left="360"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  <w:i w:val="1"/>
          <w:iCs w:val="1"/>
        </w:rPr>
        <w:t>With this perspective, can you identify risk conditions that might have influenced Mark’s recent diagnosis?</w:t>
      </w:r>
      <w:r w:rsidRPr="0EC38E0C" w:rsidR="008B7481">
        <w:rPr>
          <w:rFonts w:ascii="Calibri" w:hAnsi="Calibri" w:cs="Calibri" w:asciiTheme="minorAscii" w:hAnsiTheme="minorAscii" w:cstheme="minorAscii"/>
        </w:rPr>
        <w:t xml:space="preserve"> </w:t>
      </w:r>
    </w:p>
    <w:p w:rsidR="00693344" w:rsidP="0EC38E0C" w:rsidRDefault="008B7481" w14:paraId="2820AC87" w14:textId="77777777">
      <w:pPr>
        <w:pStyle w:val="ListParagraph"/>
        <w:numPr>
          <w:ilvl w:val="0"/>
          <w:numId w:val="2"/>
        </w:num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</w:rPr>
        <w:t xml:space="preserve">A year has gone by, and Mark has been able to manage his diabetes and adopt a new healthy diet with regular exercise. However, more individuals have been diagnosed with diabetes in the community. </w:t>
      </w:r>
    </w:p>
    <w:p w:rsidRPr="00693344" w:rsidR="00693344" w:rsidP="0EC38E0C" w:rsidRDefault="008B7481" w14:paraId="6EE79E07" w14:textId="5E54001B">
      <w:pPr>
        <w:spacing w:before="0" w:beforeAutospacing="off" w:after="80" w:afterAutospacing="off" w:line="240" w:lineRule="auto"/>
        <w:ind w:left="360"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  <w:i w:val="1"/>
          <w:iCs w:val="1"/>
        </w:rPr>
        <w:t>Can you describe why an individual-based strategy like a prescribed diet is not sufficient to address the social conditions that are causing an increase in diabetes?</w:t>
      </w:r>
    </w:p>
    <w:p w:rsidR="00693344" w:rsidP="0EC38E0C" w:rsidRDefault="00693344" w14:paraId="619D9840" w14:textId="1D0B4B7B">
      <w:pPr>
        <w:pStyle w:val="ListParagraph"/>
        <w:numPr>
          <w:ilvl w:val="1"/>
          <w:numId w:val="2"/>
        </w:numPr>
        <w:spacing w:before="0" w:beforeAutospacing="off" w:after="80" w:afterAutospacing="off" w:line="240" w:lineRule="auto"/>
        <w:ind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</w:rPr>
        <w:t xml:space="preserve">With your team, draw a diagram of what social determinants could be shifted within this tribal setting to improve diabetes management. </w:t>
      </w:r>
    </w:p>
    <w:p w:rsidRPr="0001176F" w:rsidR="008B7481" w:rsidP="0EC38E0C" w:rsidRDefault="008B7481" w14:paraId="2B442925" w14:textId="65549729">
      <w:pPr>
        <w:pStyle w:val="ListParagraph"/>
        <w:numPr>
          <w:ilvl w:val="1"/>
          <w:numId w:val="2"/>
        </w:numPr>
        <w:spacing w:before="0" w:beforeAutospacing="off" w:after="80" w:afterAutospacing="off" w:line="240" w:lineRule="auto"/>
        <w:rPr>
          <w:rFonts w:ascii="Calibri" w:hAnsi="Calibri" w:cs="Calibri" w:asciiTheme="minorAscii" w:hAnsiTheme="minorAscii" w:cstheme="minorAscii"/>
        </w:rPr>
      </w:pPr>
      <w:r w:rsidRPr="0EC38E0C" w:rsidR="008B7481">
        <w:rPr>
          <w:rFonts w:ascii="Calibri" w:hAnsi="Calibri" w:cs="Calibri" w:asciiTheme="minorAscii" w:hAnsiTheme="minorAscii" w:cstheme="minorAscii"/>
        </w:rPr>
        <w:t>Draw another diagram of what social determinants could be shifted within this setting to prevent diabetes. How are the two diagrams the same? How are they different?</w:t>
      </w:r>
    </w:p>
    <w:sectPr w:rsidRPr="0001176F" w:rsidR="008B7481" w:rsidSect="002218FD">
      <w:headerReference w:type="default" r:id="rId11"/>
      <w:footerReference w:type="default" r:id="rId12"/>
      <w:pgSz w:w="12240" w:h="15840" w:orient="portrait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1BE" w:rsidP="00A26837" w:rsidRDefault="001F41BE" w14:paraId="1C4A3686" w14:textId="77777777">
      <w:pPr>
        <w:spacing w:after="0" w:line="240" w:lineRule="auto"/>
      </w:pPr>
      <w:r>
        <w:separator/>
      </w:r>
    </w:p>
  </w:endnote>
  <w:endnote w:type="continuationSeparator" w:id="0">
    <w:p w:rsidR="001F41BE" w:rsidP="00A26837" w:rsidRDefault="001F41BE" w14:paraId="2276D4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218FD" w:rsidR="002218FD" w:rsidRDefault="002218FD" w14:paraId="68D15B71" w14:textId="79B09244">
    <w:pPr>
      <w:pStyle w:val="Footer"/>
    </w:pPr>
    <w:r w:rsidRPr="37B8BE7F" w:rsidR="37B8BE7F">
      <w:rPr>
        <w:sz w:val="16"/>
        <w:szCs w:val="16"/>
        <w:lang w:val="en-US"/>
      </w:rPr>
      <w:t>10.25.23</w:t>
    </w:r>
    <w:r>
      <w:tab/>
    </w:r>
    <w:r w:rsidR="37B8BE7F">
      <w:drawing>
        <wp:inline wp14:editId="285D300A" wp14:anchorId="577578C3">
          <wp:extent cx="1162050" cy="1162050"/>
          <wp:effectExtent l="0" t="0" r="0" b="0"/>
          <wp:docPr id="201569014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48920347053439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1BE" w:rsidP="00A26837" w:rsidRDefault="001F41BE" w14:paraId="5F10B457" w14:textId="77777777">
      <w:pPr>
        <w:spacing w:after="0" w:line="240" w:lineRule="auto"/>
      </w:pPr>
      <w:r>
        <w:separator/>
      </w:r>
    </w:p>
  </w:footnote>
  <w:footnote w:type="continuationSeparator" w:id="0">
    <w:p w:rsidR="001F41BE" w:rsidP="00A26837" w:rsidRDefault="001F41BE" w14:paraId="116C44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26837" w:rsidP="37B8BE7F" w:rsidRDefault="007643B0" w14:paraId="3C1457BC" w14:textId="7A1555F5">
    <w:pPr>
      <w:pStyle w:val="Header"/>
      <w:jc w:val="center"/>
    </w:pPr>
    <w:r w:rsidR="37B8BE7F">
      <w:drawing>
        <wp:inline wp14:editId="5CCAD222" wp14:anchorId="52AC5EB8">
          <wp:extent cx="2047875" cy="533400"/>
          <wp:effectExtent l="0" t="0" r="0" b="0"/>
          <wp:docPr id="193052428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14fec79fb5e4d5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:rsidR="00A26837" w:rsidRDefault="00A26837" w14:paraId="476310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30AA4"/>
    <w:multiLevelType w:val="hybridMultilevel"/>
    <w:tmpl w:val="4ED22568"/>
    <w:lvl w:ilvl="0" w:tplc="9462E06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7C55C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42AAE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7321F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380B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C6B68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F50B7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B185FB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FEE3B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F3B0B85"/>
    <w:multiLevelType w:val="hybridMultilevel"/>
    <w:tmpl w:val="B70CC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6620">
    <w:abstractNumId w:val="0"/>
  </w:num>
  <w:num w:numId="2" w16cid:durableId="53642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37"/>
    <w:rsid w:val="0001176F"/>
    <w:rsid w:val="00012CD2"/>
    <w:rsid w:val="00154354"/>
    <w:rsid w:val="001777B2"/>
    <w:rsid w:val="001F41BE"/>
    <w:rsid w:val="002218FD"/>
    <w:rsid w:val="005427E9"/>
    <w:rsid w:val="00693344"/>
    <w:rsid w:val="007643B0"/>
    <w:rsid w:val="008B7481"/>
    <w:rsid w:val="009435E0"/>
    <w:rsid w:val="009C5377"/>
    <w:rsid w:val="00A26837"/>
    <w:rsid w:val="00B10975"/>
    <w:rsid w:val="00C67200"/>
    <w:rsid w:val="00DD73F2"/>
    <w:rsid w:val="00E55619"/>
    <w:rsid w:val="00E84A17"/>
    <w:rsid w:val="046BB133"/>
    <w:rsid w:val="05859732"/>
    <w:rsid w:val="05BCACB3"/>
    <w:rsid w:val="08D7DE09"/>
    <w:rsid w:val="09531D45"/>
    <w:rsid w:val="0C28BF39"/>
    <w:rsid w:val="0D5BD724"/>
    <w:rsid w:val="0DCBA086"/>
    <w:rsid w:val="0DEB11B3"/>
    <w:rsid w:val="0EC38E0C"/>
    <w:rsid w:val="11108284"/>
    <w:rsid w:val="11118686"/>
    <w:rsid w:val="12C8E4D5"/>
    <w:rsid w:val="139087BB"/>
    <w:rsid w:val="14B54A7A"/>
    <w:rsid w:val="14E681DE"/>
    <w:rsid w:val="1516E13A"/>
    <w:rsid w:val="17AACE87"/>
    <w:rsid w:val="1AA3F638"/>
    <w:rsid w:val="1BD8DB06"/>
    <w:rsid w:val="1D319459"/>
    <w:rsid w:val="1F1E4ECD"/>
    <w:rsid w:val="1F262B81"/>
    <w:rsid w:val="244319D0"/>
    <w:rsid w:val="26DD6EED"/>
    <w:rsid w:val="294ABF9B"/>
    <w:rsid w:val="2B46F162"/>
    <w:rsid w:val="2C581E1E"/>
    <w:rsid w:val="2CA09069"/>
    <w:rsid w:val="2CC3593E"/>
    <w:rsid w:val="2DE68A1F"/>
    <w:rsid w:val="2E989F1A"/>
    <w:rsid w:val="2FFE42A1"/>
    <w:rsid w:val="363334F0"/>
    <w:rsid w:val="37B8BE7F"/>
    <w:rsid w:val="3B6F5FF5"/>
    <w:rsid w:val="3D6204DB"/>
    <w:rsid w:val="410B25FD"/>
    <w:rsid w:val="43D807EA"/>
    <w:rsid w:val="442335D4"/>
    <w:rsid w:val="44F0A737"/>
    <w:rsid w:val="45473062"/>
    <w:rsid w:val="4B368B42"/>
    <w:rsid w:val="4DA0E84C"/>
    <w:rsid w:val="50998F3B"/>
    <w:rsid w:val="5594AA1E"/>
    <w:rsid w:val="57029D41"/>
    <w:rsid w:val="589C5F39"/>
    <w:rsid w:val="5A382F9A"/>
    <w:rsid w:val="5A4B4E92"/>
    <w:rsid w:val="5AD0147B"/>
    <w:rsid w:val="5BA76720"/>
    <w:rsid w:val="5F74055C"/>
    <w:rsid w:val="615310F2"/>
    <w:rsid w:val="62652A4D"/>
    <w:rsid w:val="62F05C02"/>
    <w:rsid w:val="661D1916"/>
    <w:rsid w:val="670ACB81"/>
    <w:rsid w:val="67F03B01"/>
    <w:rsid w:val="69E88F8E"/>
    <w:rsid w:val="6B845FEF"/>
    <w:rsid w:val="725CF7AF"/>
    <w:rsid w:val="7381ADA2"/>
    <w:rsid w:val="73883967"/>
    <w:rsid w:val="75506FD2"/>
    <w:rsid w:val="757A01B6"/>
    <w:rsid w:val="75EFA9C6"/>
    <w:rsid w:val="76FD411F"/>
    <w:rsid w:val="778B7A27"/>
    <w:rsid w:val="780FB76F"/>
    <w:rsid w:val="7E3C9F47"/>
    <w:rsid w:val="7E6E2C9F"/>
    <w:rsid w:val="7F4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5990"/>
  <w15:chartTrackingRefBased/>
  <w15:docId w15:val="{BD1F4EDD-47FC-436A-B974-229D4B0C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6837"/>
    <w:rPr>
      <w:rFonts w:ascii="Times New Roman" w:hAnsi="Times New Roman" w:eastAsia="Times New Roman" w:cs="Times New Roman"/>
      <w:kern w:val="0"/>
      <w:lang w:val="en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8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837"/>
    <w:pPr>
      <w:ind w:left="720"/>
      <w:contextualSpacing/>
    </w:pPr>
  </w:style>
  <w:style w:type="table" w:styleId="TableGrid">
    <w:name w:val="Table Grid"/>
    <w:basedOn w:val="TableNormal"/>
    <w:uiPriority w:val="59"/>
    <w:rsid w:val="00A26837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268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6837"/>
    <w:rPr>
      <w:rFonts w:ascii="Times New Roman" w:hAnsi="Times New Roman" w:eastAsia="Times New Roman" w:cs="Times New Roman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683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8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6837"/>
    <w:rPr>
      <w:rFonts w:ascii="Times New Roman" w:hAnsi="Times New Roman" w:eastAsia="Times New Roman" w:cs="Times New Roman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68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6837"/>
    <w:rPr>
      <w:rFonts w:ascii="Times New Roman" w:hAnsi="Times New Roman" w:eastAsia="Times New Roman" w:cs="Times New Roman"/>
      <w:kern w:val="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99e1291651b040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04892034705343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a14fec79fb5e4d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EAD402B59241A58C6A403A3D47C0" ma:contentTypeVersion="19" ma:contentTypeDescription="Create a new document." ma:contentTypeScope="" ma:versionID="e24ba571b0597268c3c4a4fb0f5e3883">
  <xsd:schema xmlns:xsd="http://www.w3.org/2001/XMLSchema" xmlns:xs="http://www.w3.org/2001/XMLSchema" xmlns:p="http://schemas.microsoft.com/office/2006/metadata/properties" xmlns:ns2="495ef71c-d377-45bd-bf17-8fa16429eb4b" xmlns:ns3="d6f125d2-7c0c-4a57-9485-97b9598190a1" xmlns:ns4="ab06a5aa-8e31-4bdb-9b13-38c58a92ec8a" targetNamespace="http://schemas.microsoft.com/office/2006/metadata/properties" ma:root="true" ma:fieldsID="3cb4bf3fc44d629d8813777bd37a9445" ns2:_="" ns3:_="" ns4:_="">
    <xsd:import namespace="495ef71c-d377-45bd-bf17-8fa16429eb4b"/>
    <xsd:import namespace="d6f125d2-7c0c-4a57-9485-97b9598190a1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f71c-d377-45bd-bf17-8fa16429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125d2-7c0c-4a57-9485-97b959819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51c840-9f07-4fb4-a913-cee81e9a59dd}" ma:internalName="TaxCatchAll" ma:showField="CatchAllData" ma:web="d6f125d2-7c0c-4a57-9485-97b959819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95ef71c-d377-45bd-bf17-8fa16429eb4b" xsi:nil="true"/>
    <TaxCatchAll xmlns="ab06a5aa-8e31-4bdb-9b13-38c58a92ec8a" xsi:nil="true"/>
    <lcf76f155ced4ddcb4097134ff3c332f xmlns="495ef71c-d377-45bd-bf17-8fa16429e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A35E0-62D8-494E-9C34-351DCD7A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ef71c-d377-45bd-bf17-8fa16429eb4b"/>
    <ds:schemaRef ds:uri="d6f125d2-7c0c-4a57-9485-97b9598190a1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D7FD3-0474-41CF-91C2-5B41D7AD0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408BF-B72D-4C8B-A993-602A0251130C}">
  <ds:schemaRefs>
    <ds:schemaRef ds:uri="http://schemas.microsoft.com/office/2006/metadata/properties"/>
    <ds:schemaRef ds:uri="http://schemas.microsoft.com/office/infopath/2007/PartnerControls"/>
    <ds:schemaRef ds:uri="495ef71c-d377-45bd-bf17-8fa16429eb4b"/>
    <ds:schemaRef ds:uri="ab06a5aa-8e31-4bdb-9b13-38c58a92ec8a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Darwyn C Largo</dc:creator>
  <keywords/>
  <dc:description/>
  <lastModifiedBy>Leo N. Egashira</lastModifiedBy>
  <revision>24</revision>
  <dcterms:created xsi:type="dcterms:W3CDTF">2023-10-26T00:17:00.0000000Z</dcterms:created>
  <dcterms:modified xsi:type="dcterms:W3CDTF">2024-02-28T01:09:53.5902495Z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0x0101004814EAD402B59241A58C6A403A3D47C0</vt:lpwstr>
  </property>
  <property fmtid="{D5CDD505-2E9C-101B-9397-08002B2CF9AE}" pid="3" name="MediaServiceImageTags">
    <vt:lpwstr/>
  </property>
</Properties>
</file>