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176F" w:rsidR="00A44C6E" w:rsidP="2C877C78" w:rsidRDefault="00A44C6E" w14:paraId="0F6827F5" w14:textId="261E33A5">
      <w:pPr>
        <w:spacing w:after="160" w:afterAutospacing="off" w:line="240" w:lineRule="auto"/>
        <w:jc w:val="center"/>
        <w:rPr>
          <w:rFonts w:ascii="Calibri" w:hAnsi="Calibri" w:eastAsia="Calibri" w:cs="Calibri" w:asciiTheme="minorAscii" w:hAnsiTheme="minorAscii" w:eastAsiaTheme="minorAscii" w:cstheme="minorAscii"/>
          <w:b w:val="1"/>
          <w:bCs w:val="1"/>
          <w:sz w:val="28"/>
          <w:szCs w:val="28"/>
        </w:rPr>
      </w:pPr>
      <w:r w:rsidRPr="2C877C78" w:rsidR="00A44C6E">
        <w:rPr>
          <w:rFonts w:ascii="Calibri" w:hAnsi="Calibri" w:eastAsia="Calibri" w:cs="Calibri" w:asciiTheme="minorAscii" w:hAnsiTheme="minorAscii" w:eastAsiaTheme="minorAscii" w:cstheme="minorAscii"/>
          <w:b w:val="1"/>
          <w:bCs w:val="1"/>
          <w:sz w:val="28"/>
          <w:szCs w:val="28"/>
        </w:rPr>
        <w:t>Indigenous Social Determinants of Health Training</w:t>
      </w:r>
    </w:p>
    <w:p w:rsidR="5CFA8B21" w:rsidP="2C877C78" w:rsidRDefault="5CFA8B21" w14:paraId="2E6EA868" w14:textId="35CCD903">
      <w:pPr>
        <w:spacing w:after="160" w:afterAutospacing="off" w:line="240" w:lineRule="auto"/>
        <w:jc w:val="center"/>
        <w:rPr>
          <w:rFonts w:ascii="Calibri" w:hAnsi="Calibri" w:eastAsia="Calibri" w:cs="Calibri" w:asciiTheme="minorAscii" w:hAnsiTheme="minorAscii" w:eastAsiaTheme="minorAscii" w:cstheme="minorAscii"/>
          <w:b w:val="1"/>
          <w:bCs w:val="1"/>
          <w:noProof w:val="0"/>
          <w:color w:val="000000" w:themeColor="text1" w:themeTint="FF" w:themeShade="FF"/>
          <w:sz w:val="28"/>
          <w:szCs w:val="28"/>
          <w:lang w:val="en-US"/>
        </w:rPr>
      </w:pPr>
      <w:r w:rsidRPr="2C877C78" w:rsidR="00A44C6E">
        <w:rPr>
          <w:rFonts w:ascii="Calibri" w:hAnsi="Calibri" w:eastAsia="Calibri" w:cs="Calibri" w:asciiTheme="minorAscii" w:hAnsiTheme="minorAscii" w:eastAsiaTheme="minorAscii" w:cstheme="minorAscii"/>
          <w:b w:val="1"/>
          <w:bCs w:val="1"/>
          <w:color w:val="000000" w:themeColor="text1" w:themeTint="FF" w:themeShade="FF"/>
          <w:sz w:val="28"/>
          <w:szCs w:val="28"/>
        </w:rPr>
        <w:t xml:space="preserve">MODULE </w:t>
      </w:r>
      <w:r w:rsidRPr="2C877C78" w:rsidR="6847CD7A">
        <w:rPr>
          <w:rFonts w:ascii="Calibri" w:hAnsi="Calibri" w:eastAsia="Calibri" w:cs="Calibri" w:asciiTheme="minorAscii" w:hAnsiTheme="minorAscii" w:eastAsiaTheme="minorAscii" w:cstheme="minorAscii"/>
          <w:b w:val="1"/>
          <w:bCs w:val="1"/>
          <w:color w:val="000000" w:themeColor="text1" w:themeTint="FF" w:themeShade="FF"/>
          <w:sz w:val="28"/>
          <w:szCs w:val="28"/>
        </w:rPr>
        <w:t xml:space="preserve">V: </w:t>
      </w:r>
      <w:r w:rsidRPr="2C877C78" w:rsidR="00A44C6E">
        <w:rPr>
          <w:rFonts w:ascii="Calibri" w:hAnsi="Calibri" w:eastAsia="Calibri" w:cs="Calibri" w:asciiTheme="minorAscii" w:hAnsiTheme="minorAscii" w:eastAsiaTheme="minorAscii" w:cstheme="minorAscii"/>
          <w:b w:val="1"/>
          <w:bCs w:val="1"/>
          <w:color w:val="000000" w:themeColor="text1" w:themeTint="FF" w:themeShade="FF"/>
          <w:sz w:val="28"/>
          <w:szCs w:val="28"/>
        </w:rPr>
        <w:t>Indigenous</w:t>
      </w:r>
      <w:r w:rsidRPr="2C877C78" w:rsidR="56ACDCC7">
        <w:rPr>
          <w:rFonts w:ascii="Calibri" w:hAnsi="Calibri" w:eastAsia="Calibri" w:cs="Calibri" w:asciiTheme="minorAscii" w:hAnsiTheme="minorAscii" w:eastAsiaTheme="minorAscii" w:cstheme="minorAscii"/>
          <w:b w:val="1"/>
          <w:bCs w:val="1"/>
          <w:color w:val="000000" w:themeColor="text1" w:themeTint="FF" w:themeShade="FF"/>
          <w:sz w:val="28"/>
          <w:szCs w:val="28"/>
        </w:rPr>
        <w:t xml:space="preserve"> </w:t>
      </w:r>
      <w:r w:rsidRPr="2C877C78" w:rsidR="00BF01C4">
        <w:rPr>
          <w:rFonts w:ascii="Calibri" w:hAnsi="Calibri" w:eastAsia="Calibri" w:cs="Calibri" w:asciiTheme="minorAscii" w:hAnsiTheme="minorAscii" w:eastAsiaTheme="minorAscii" w:cstheme="minorAscii"/>
          <w:b w:val="1"/>
          <w:bCs w:val="1"/>
          <w:sz w:val="28"/>
          <w:szCs w:val="28"/>
          <w:lang w:val="en-US"/>
        </w:rPr>
        <w:t>Systemic Determinants</w:t>
      </w:r>
    </w:p>
    <w:p w:rsidR="00A44C6E" w:rsidP="2C877C78" w:rsidRDefault="00A44C6E" w14:paraId="37EA7E1F" w14:textId="617176B8">
      <w:pPr>
        <w:spacing w:after="160" w:afterAutospacing="off" w:line="259" w:lineRule="auto"/>
        <w:rPr>
          <w:rFonts w:ascii="Calibri" w:hAnsi="Calibri" w:eastAsia="Calibri" w:cs="Calibri"/>
          <w:b w:val="0"/>
          <w:bCs w:val="0"/>
          <w:i w:val="0"/>
          <w:iCs w:val="0"/>
          <w:noProof w:val="0"/>
          <w:color w:val="000000" w:themeColor="text1" w:themeTint="FF" w:themeShade="FF"/>
          <w:sz w:val="22"/>
          <w:szCs w:val="22"/>
          <w:lang w:val="en-US"/>
        </w:rPr>
      </w:pPr>
      <w:r w:rsidRPr="2C877C78" w:rsidR="469E2CD1">
        <w:rPr>
          <w:rFonts w:ascii="Calibri" w:hAnsi="Calibri" w:eastAsia="Calibri" w:cs="Calibri"/>
          <w:b w:val="0"/>
          <w:bCs w:val="0"/>
          <w:i w:val="0"/>
          <w:iCs w:val="0"/>
          <w:noProof w:val="0"/>
          <w:color w:val="000000" w:themeColor="text1" w:themeTint="FF" w:themeShade="FF"/>
          <w:sz w:val="22"/>
          <w:szCs w:val="22"/>
          <w:lang w:val="en-US"/>
        </w:rPr>
        <w:t>*</w:t>
      </w:r>
      <w:r w:rsidRPr="2C877C78" w:rsidR="0C58878A">
        <w:rPr>
          <w:rFonts w:ascii="Calibri" w:hAnsi="Calibri" w:eastAsia="Calibri" w:cs="Calibri"/>
          <w:b w:val="0"/>
          <w:bCs w:val="0"/>
          <w:i w:val="0"/>
          <w:iCs w:val="0"/>
          <w:noProof w:val="0"/>
          <w:color w:val="000000" w:themeColor="text1" w:themeTint="FF" w:themeShade="FF"/>
          <w:sz w:val="22"/>
          <w:szCs w:val="22"/>
          <w:lang w:val="en-US"/>
        </w:rPr>
        <w:t>If</w:t>
      </w:r>
      <w:r w:rsidRPr="2C877C78" w:rsidR="469E2CD1">
        <w:rPr>
          <w:rFonts w:ascii="Calibri" w:hAnsi="Calibri" w:eastAsia="Calibri" w:cs="Calibri"/>
          <w:b w:val="0"/>
          <w:bCs w:val="0"/>
          <w:i w:val="0"/>
          <w:iCs w:val="0"/>
          <w:noProof w:val="0"/>
          <w:color w:val="000000" w:themeColor="text1" w:themeTint="FF" w:themeShade="FF"/>
          <w:sz w:val="22"/>
          <w:szCs w:val="22"/>
          <w:lang w:val="en-US"/>
        </w:rPr>
        <w:t xml:space="preserve"> you are non-Indigenous</w:t>
      </w:r>
      <w:r w:rsidRPr="2C877C78" w:rsidR="219FBA43">
        <w:rPr>
          <w:rFonts w:ascii="Calibri" w:hAnsi="Calibri" w:eastAsia="Calibri" w:cs="Calibri"/>
          <w:b w:val="0"/>
          <w:bCs w:val="0"/>
          <w:i w:val="0"/>
          <w:iCs w:val="0"/>
          <w:noProof w:val="0"/>
          <w:color w:val="000000" w:themeColor="text1" w:themeTint="FF" w:themeShade="FF"/>
          <w:sz w:val="22"/>
          <w:szCs w:val="22"/>
          <w:lang w:val="en-US"/>
        </w:rPr>
        <w:t>,</w:t>
      </w:r>
      <w:r w:rsidRPr="2C877C78" w:rsidR="469E2CD1">
        <w:rPr>
          <w:rFonts w:ascii="Calibri" w:hAnsi="Calibri" w:eastAsia="Calibri" w:cs="Calibri"/>
          <w:b w:val="0"/>
          <w:bCs w:val="0"/>
          <w:i w:val="0"/>
          <w:iCs w:val="0"/>
          <w:noProof w:val="0"/>
          <w:color w:val="000000" w:themeColor="text1" w:themeTint="FF" w:themeShade="FF"/>
          <w:sz w:val="22"/>
          <w:szCs w:val="22"/>
          <w:lang w:val="en-US"/>
        </w:rPr>
        <w:t xml:space="preserve"> reflect on your own worldview and experience working with/within an Indigenous community</w:t>
      </w:r>
    </w:p>
    <w:p w:rsidRPr="00A44C6E" w:rsidR="00BF01C4" w:rsidP="2C877C78" w:rsidRDefault="00BF01C4" w14:paraId="7EDE5671" w14:textId="6FB017B5">
      <w:pPr>
        <w:spacing w:after="160" w:afterAutospacing="off"/>
        <w:rPr>
          <w:rFonts w:ascii="Calibri" w:hAnsi="Calibri" w:eastAsia="Calibri" w:cs="Calibri" w:asciiTheme="minorAscii" w:hAnsiTheme="minorAscii" w:eastAsiaTheme="minorAscii" w:cstheme="minorAscii"/>
          <w:b w:val="1"/>
          <w:bCs w:val="1"/>
          <w:sz w:val="24"/>
          <w:szCs w:val="24"/>
          <w:lang w:val="en-US"/>
        </w:rPr>
      </w:pPr>
      <w:r w:rsidRPr="2C877C78" w:rsidR="00BF01C4">
        <w:rPr>
          <w:rFonts w:ascii="Calibri" w:hAnsi="Calibri" w:eastAsia="Calibri" w:cs="Calibri" w:asciiTheme="minorAscii" w:hAnsiTheme="minorAscii" w:eastAsiaTheme="minorAscii" w:cstheme="minorAscii"/>
          <w:b w:val="1"/>
          <w:bCs w:val="1"/>
          <w:sz w:val="24"/>
          <w:szCs w:val="24"/>
          <w:lang w:val="en-US"/>
        </w:rPr>
        <w:t>Part I – Adapting Wayfinding to Improve Navigation through Tribal Programs and Systems</w:t>
      </w:r>
    </w:p>
    <w:p w:rsidRPr="00A44C6E" w:rsidR="00BF01C4" w:rsidP="2C877C78" w:rsidRDefault="00BF01C4" w14:paraId="32A72131" w14:textId="7E78D8AC">
      <w:pPr>
        <w:spacing w:after="160" w:afterAutospacing="off"/>
        <w:rPr>
          <w:rFonts w:ascii="Calibri" w:hAnsi="Calibri" w:cs="Calibri" w:asciiTheme="minorAscii" w:hAnsiTheme="minorAscii" w:cstheme="minorAscii"/>
          <w:lang w:val="en-US"/>
        </w:rPr>
      </w:pPr>
      <w:r w:rsidRPr="2C877C78" w:rsidR="00BF01C4">
        <w:rPr>
          <w:rFonts w:ascii="Calibri" w:hAnsi="Calibri" w:cs="Calibri" w:asciiTheme="minorAscii" w:hAnsiTheme="minorAscii" w:cstheme="minorAscii"/>
          <w:lang w:val="en-US"/>
        </w:rPr>
        <w:t>Imagine a time before GPS, the internet, and even before paper maps</w:t>
      </w:r>
      <w:r w:rsidRPr="2C877C78" w:rsidR="50EBF7DE">
        <w:rPr>
          <w:rFonts w:ascii="Calibri" w:hAnsi="Calibri" w:cs="Calibri" w:asciiTheme="minorAscii" w:hAnsiTheme="minorAscii" w:cstheme="minorAscii"/>
          <w:lang w:val="en-US"/>
        </w:rPr>
        <w:t>,</w:t>
      </w:r>
      <w:r w:rsidRPr="2C877C78" w:rsidR="28D4A2DA">
        <w:rPr>
          <w:rFonts w:ascii="Calibri" w:hAnsi="Calibri" w:cs="Calibri" w:asciiTheme="minorAscii" w:hAnsiTheme="minorAscii" w:cstheme="minorAscii"/>
          <w:lang w:val="en-US"/>
        </w:rPr>
        <w:t xml:space="preserve"> </w:t>
      </w:r>
      <w:r w:rsidRPr="2C877C78" w:rsidR="72D392FB">
        <w:rPr>
          <w:rFonts w:ascii="Calibri" w:hAnsi="Calibri" w:cs="Calibri" w:asciiTheme="minorAscii" w:hAnsiTheme="minorAscii" w:cstheme="minorAscii"/>
          <w:lang w:val="en-US"/>
        </w:rPr>
        <w:t xml:space="preserve">when </w:t>
      </w:r>
      <w:r w:rsidRPr="2C877C78" w:rsidR="28D4A2DA">
        <w:rPr>
          <w:rFonts w:ascii="Calibri" w:hAnsi="Calibri" w:cs="Calibri" w:asciiTheme="minorAscii" w:hAnsiTheme="minorAscii" w:cstheme="minorAscii"/>
          <w:lang w:val="en-US"/>
        </w:rPr>
        <w:t>t</w:t>
      </w:r>
      <w:r w:rsidRPr="2C877C78" w:rsidR="00BF01C4">
        <w:rPr>
          <w:rFonts w:ascii="Calibri" w:hAnsi="Calibri" w:cs="Calibri" w:asciiTheme="minorAscii" w:hAnsiTheme="minorAscii" w:cstheme="minorAscii"/>
          <w:lang w:val="en-US"/>
        </w:rPr>
        <w:t xml:space="preserve">here </w:t>
      </w:r>
      <w:r w:rsidRPr="2C877C78" w:rsidR="75BEEC96">
        <w:rPr>
          <w:rFonts w:ascii="Calibri" w:hAnsi="Calibri" w:cs="Calibri" w:asciiTheme="minorAscii" w:hAnsiTheme="minorAscii" w:cstheme="minorAscii"/>
          <w:lang w:val="en-US"/>
        </w:rPr>
        <w:t>were</w:t>
      </w:r>
      <w:r w:rsidRPr="2C877C78" w:rsidR="00BF01C4">
        <w:rPr>
          <w:rFonts w:ascii="Calibri" w:hAnsi="Calibri" w:cs="Calibri" w:asciiTheme="minorAscii" w:hAnsiTheme="minorAscii" w:cstheme="minorAscii"/>
          <w:lang w:val="en-US"/>
        </w:rPr>
        <w:t xml:space="preserve"> no telephones or other devices available to get help or directions. How </w:t>
      </w:r>
      <w:r w:rsidRPr="2C877C78" w:rsidR="25BB09B1">
        <w:rPr>
          <w:rFonts w:ascii="Calibri" w:hAnsi="Calibri" w:cs="Calibri" w:asciiTheme="minorAscii" w:hAnsiTheme="minorAscii" w:cstheme="minorAscii"/>
          <w:lang w:val="en-US"/>
        </w:rPr>
        <w:t>w</w:t>
      </w:r>
      <w:r w:rsidRPr="2C877C78" w:rsidR="00BF01C4">
        <w:rPr>
          <w:rFonts w:ascii="Calibri" w:hAnsi="Calibri" w:cs="Calibri" w:asciiTheme="minorAscii" w:hAnsiTheme="minorAscii" w:cstheme="minorAscii"/>
          <w:lang w:val="en-US"/>
        </w:rPr>
        <w:t xml:space="preserve">ould tribal or urban Indian community members find their way to access a particular service? How can public health and other agencies </w:t>
      </w:r>
      <w:r w:rsidRPr="2C877C78" w:rsidR="00BF01C4">
        <w:rPr>
          <w:rFonts w:ascii="Calibri" w:hAnsi="Calibri" w:cs="Calibri" w:asciiTheme="minorAscii" w:hAnsiTheme="minorAscii" w:cstheme="minorAscii"/>
          <w:lang w:val="en-US"/>
        </w:rPr>
        <w:t xml:space="preserve">orient community members to the available services </w:t>
      </w:r>
      <w:r w:rsidRPr="2C877C78" w:rsidR="1E7D4EB8">
        <w:rPr>
          <w:rFonts w:ascii="Calibri" w:hAnsi="Calibri" w:cs="Calibri" w:asciiTheme="minorAscii" w:hAnsiTheme="minorAscii" w:cstheme="minorAscii"/>
          <w:lang w:val="en-US"/>
        </w:rPr>
        <w:t xml:space="preserve">today </w:t>
      </w:r>
      <w:r w:rsidRPr="2C877C78" w:rsidR="00BF01C4">
        <w:rPr>
          <w:rFonts w:ascii="Calibri" w:hAnsi="Calibri" w:cs="Calibri" w:asciiTheme="minorAscii" w:hAnsiTheme="minorAscii" w:cstheme="minorAscii"/>
          <w:lang w:val="en-US"/>
        </w:rPr>
        <w:t>and offer guidance on how to choose a route forward? This activity</w:t>
      </w:r>
      <w:r w:rsidRPr="2C877C78" w:rsidR="00BF01C4">
        <w:rPr>
          <w:rFonts w:ascii="Calibri" w:hAnsi="Calibri" w:cs="Calibri" w:asciiTheme="minorAscii" w:hAnsiTheme="minorAscii" w:cstheme="minorAscii"/>
          <w:lang w:val="en-US"/>
        </w:rPr>
        <w:t xml:space="preserve"> </w:t>
      </w:r>
      <w:r w:rsidRPr="2C877C78" w:rsidR="00BF01C4">
        <w:rPr>
          <w:rFonts w:ascii="Calibri" w:hAnsi="Calibri" w:cs="Calibri" w:asciiTheme="minorAscii" w:hAnsiTheme="minorAscii" w:cstheme="minorAscii"/>
          <w:lang w:val="en-US"/>
        </w:rPr>
        <w:t>provides</w:t>
      </w:r>
      <w:r w:rsidRPr="2C877C78" w:rsidR="00BF01C4">
        <w:rPr>
          <w:rFonts w:ascii="Calibri" w:hAnsi="Calibri" w:cs="Calibri" w:asciiTheme="minorAscii" w:hAnsiTheme="minorAscii" w:cstheme="minorAscii"/>
          <w:lang w:val="en-US"/>
        </w:rPr>
        <w:t xml:space="preserve"> an adapted wayfinding approach to developing a useable guide to navigate the complex tribal and urban Indian health systems and key community services to address health outcomes.</w:t>
      </w:r>
    </w:p>
    <w:p w:rsidRPr="00A44C6E" w:rsidR="00BF01C4" w:rsidP="2C877C78" w:rsidRDefault="00BF01C4" w14:paraId="50B128A5" w14:textId="3B6B266D">
      <w:pPr>
        <w:spacing w:after="160" w:afterAutospacing="off"/>
        <w:rPr>
          <w:rFonts w:ascii="Calibri" w:hAnsi="Calibri" w:cs="Calibri" w:asciiTheme="minorAscii" w:hAnsiTheme="minorAscii" w:cstheme="minorAscii"/>
          <w:lang w:val="en-US"/>
        </w:rPr>
      </w:pPr>
      <w:r w:rsidRPr="36CD9ED9" w:rsidR="00BF01C4">
        <w:rPr>
          <w:rFonts w:ascii="Calibri" w:hAnsi="Calibri" w:cs="Calibri" w:asciiTheme="minorAscii" w:hAnsiTheme="minorAscii" w:cstheme="minorAscii"/>
          <w:lang w:val="en-US"/>
        </w:rPr>
        <w:t xml:space="preserve">A wayfinding approach includes developing a guide for “spatial navigation” to help community members </w:t>
      </w:r>
      <w:r w:rsidRPr="36CD9ED9" w:rsidR="00BF01C4">
        <w:rPr>
          <w:rFonts w:ascii="Calibri" w:hAnsi="Calibri" w:cs="Calibri" w:asciiTheme="minorAscii" w:hAnsiTheme="minorAscii" w:cstheme="minorAscii"/>
          <w:lang w:val="en-US"/>
        </w:rPr>
        <w:t>identify</w:t>
      </w:r>
      <w:r w:rsidRPr="36CD9ED9" w:rsidR="00BF01C4">
        <w:rPr>
          <w:rFonts w:ascii="Calibri" w:hAnsi="Calibri" w:cs="Calibri" w:asciiTheme="minorAscii" w:hAnsiTheme="minorAscii" w:cstheme="minorAscii"/>
          <w:lang w:val="en-US"/>
        </w:rPr>
        <w:t xml:space="preserve"> where they need to go to achieve their goals (O’Connor, 2019; Butler et al., 2023). It could be as simple as </w:t>
      </w:r>
      <w:r w:rsidRPr="36CD9ED9" w:rsidR="00BF01C4">
        <w:rPr>
          <w:rFonts w:ascii="Calibri" w:hAnsi="Calibri" w:cs="Calibri" w:asciiTheme="minorAscii" w:hAnsiTheme="minorAscii" w:cstheme="minorAscii"/>
          <w:lang w:val="en-US"/>
        </w:rPr>
        <w:t>providing</w:t>
      </w:r>
      <w:r w:rsidRPr="36CD9ED9" w:rsidR="00BF01C4">
        <w:rPr>
          <w:rFonts w:ascii="Calibri" w:hAnsi="Calibri" w:cs="Calibri" w:asciiTheme="minorAscii" w:hAnsiTheme="minorAscii" w:cstheme="minorAscii"/>
          <w:lang w:val="en-US"/>
        </w:rPr>
        <w:t xml:space="preserve"> a map of the dialysis clinic (</w:t>
      </w:r>
      <w:commentRangeStart w:id="880097143"/>
      <w:r w:rsidRPr="36CD9ED9" w:rsidR="00BF01C4">
        <w:rPr>
          <w:rFonts w:ascii="Calibri" w:hAnsi="Calibri" w:cs="Calibri" w:asciiTheme="minorAscii" w:hAnsiTheme="minorAscii" w:cstheme="minorAscii"/>
          <w:lang w:val="en-US"/>
        </w:rPr>
        <w:t>a community</w:t>
      </w:r>
      <w:r w:rsidRPr="36CD9ED9" w:rsidR="2878AEFE">
        <w:rPr>
          <w:rFonts w:ascii="Calibri" w:hAnsi="Calibri" w:cs="Calibri" w:asciiTheme="minorAscii" w:hAnsiTheme="minorAscii" w:cstheme="minorAscii"/>
          <w:lang w:val="en-US"/>
        </w:rPr>
        <w:t>-</w:t>
      </w:r>
      <w:r w:rsidRPr="36CD9ED9" w:rsidR="00BF01C4">
        <w:rPr>
          <w:rFonts w:ascii="Calibri" w:hAnsi="Calibri" w:cs="Calibri" w:asciiTheme="minorAscii" w:hAnsiTheme="minorAscii" w:cstheme="minorAscii"/>
          <w:lang w:val="en-US"/>
        </w:rPr>
        <w:t>level ISDOH</w:t>
      </w:r>
      <w:commentRangeEnd w:id="880097143"/>
      <w:r>
        <w:rPr>
          <w:rStyle w:val="CommentReference"/>
        </w:rPr>
        <w:commentReference w:id="880097143"/>
      </w:r>
      <w:r w:rsidRPr="36CD9ED9" w:rsidR="00BF01C4">
        <w:rPr>
          <w:rFonts w:ascii="Calibri" w:hAnsi="Calibri" w:cs="Calibri" w:asciiTheme="minorAscii" w:hAnsiTheme="minorAscii" w:cstheme="minorAscii"/>
          <w:lang w:val="en-US"/>
        </w:rPr>
        <w:t>) to improve access to diabetes care (an individual level SDOH). It could also be complex, with multiple routes to address issues like support of community members after receiving a diabetes diagnosis. In th</w:t>
      </w:r>
      <w:r w:rsidRPr="36CD9ED9" w:rsidR="300FA730">
        <w:rPr>
          <w:rFonts w:ascii="Calibri" w:hAnsi="Calibri" w:cs="Calibri" w:asciiTheme="minorAscii" w:hAnsiTheme="minorAscii" w:cstheme="minorAscii"/>
          <w:lang w:val="en-US"/>
        </w:rPr>
        <w:t>e case of a complex wayfinding approach</w:t>
      </w:r>
      <w:r w:rsidRPr="36CD9ED9" w:rsidR="00BF01C4">
        <w:rPr>
          <w:rFonts w:ascii="Calibri" w:hAnsi="Calibri" w:cs="Calibri" w:asciiTheme="minorAscii" w:hAnsiTheme="minorAscii" w:cstheme="minorAscii"/>
          <w:lang w:val="en-US"/>
        </w:rPr>
        <w:t>, t</w:t>
      </w:r>
      <w:r w:rsidRPr="36CD9ED9" w:rsidR="1BAB146F">
        <w:rPr>
          <w:rFonts w:ascii="Calibri" w:hAnsi="Calibri" w:cs="Calibri" w:asciiTheme="minorAscii" w:hAnsiTheme="minorAscii" w:cstheme="minorAscii"/>
          <w:lang w:val="en-US"/>
        </w:rPr>
        <w:t>he multiple</w:t>
      </w:r>
      <w:r w:rsidRPr="36CD9ED9" w:rsidR="00BF01C4">
        <w:rPr>
          <w:rFonts w:ascii="Calibri" w:hAnsi="Calibri" w:cs="Calibri" w:asciiTheme="minorAscii" w:hAnsiTheme="minorAscii" w:cstheme="minorAscii"/>
          <w:lang w:val="en-US"/>
        </w:rPr>
        <w:t xml:space="preserve"> routes </w:t>
      </w:r>
      <w:r w:rsidRPr="36CD9ED9" w:rsidR="21656F0F">
        <w:rPr>
          <w:rFonts w:ascii="Calibri" w:hAnsi="Calibri" w:cs="Calibri" w:asciiTheme="minorAscii" w:hAnsiTheme="minorAscii" w:cstheme="minorAscii"/>
          <w:lang w:val="en-US"/>
        </w:rPr>
        <w:t xml:space="preserve">might </w:t>
      </w:r>
      <w:r w:rsidRPr="36CD9ED9" w:rsidR="00BF01C4">
        <w:rPr>
          <w:rFonts w:ascii="Calibri" w:hAnsi="Calibri" w:cs="Calibri" w:asciiTheme="minorAscii" w:hAnsiTheme="minorAscii" w:cstheme="minorAscii"/>
          <w:lang w:val="en-US"/>
        </w:rPr>
        <w:t xml:space="preserve">include paths to secure a blood glucose monitor, ways to set up ongoing nutrition counseling, plans to access diabetes education or physical exercise training, and options for joining support groups. By mapping these services and supports and relating them to a holistic, Indigenous approach to health through the identification of ISDOH and how these factors function across a given tribal system, attendees will employ a strategy for </w:t>
      </w:r>
      <w:r w:rsidRPr="36CD9ED9" w:rsidR="00BF01C4">
        <w:rPr>
          <w:rFonts w:ascii="Calibri" w:hAnsi="Calibri" w:cs="Calibri" w:asciiTheme="minorAscii" w:hAnsiTheme="minorAscii" w:cstheme="minorAscii"/>
          <w:lang w:val="en-US"/>
        </w:rPr>
        <w:t>leveraging</w:t>
      </w:r>
      <w:r w:rsidRPr="36CD9ED9" w:rsidR="00BF01C4">
        <w:rPr>
          <w:rFonts w:ascii="Calibri" w:hAnsi="Calibri" w:cs="Calibri" w:asciiTheme="minorAscii" w:hAnsiTheme="minorAscii" w:cstheme="minorAscii"/>
          <w:lang w:val="en-US"/>
        </w:rPr>
        <w:t xml:space="preserve"> knowledge of ISDOH to improve Indigenous Structural Determinants.</w:t>
      </w:r>
    </w:p>
    <w:p w:rsidRPr="00A44C6E" w:rsidR="00BF01C4" w:rsidP="2C877C78" w:rsidRDefault="00BF01C4" w14:paraId="37712599" w14:textId="77777777">
      <w:pPr>
        <w:spacing w:after="160" w:afterAutospacing="off"/>
        <w:rPr>
          <w:rFonts w:ascii="Calibri" w:hAnsi="Calibri" w:cs="Calibri" w:asciiTheme="minorAscii" w:hAnsiTheme="minorAscii" w:cstheme="minorAscii"/>
          <w:b w:val="1"/>
          <w:bCs w:val="1"/>
        </w:rPr>
      </w:pPr>
      <w:r w:rsidRPr="2C877C78" w:rsidR="00BF01C4">
        <w:rPr>
          <w:rFonts w:ascii="Calibri" w:hAnsi="Calibri" w:cs="Calibri" w:asciiTheme="minorAscii" w:hAnsiTheme="minorAscii" w:cstheme="minorAscii"/>
          <w:b w:val="1"/>
          <w:bCs w:val="1"/>
        </w:rPr>
        <w:t xml:space="preserve">Activity – Using Wayfinding to Map Structural Indigenous Social Determinants of Health. </w:t>
      </w:r>
    </w:p>
    <w:p w:rsidRPr="00A44C6E" w:rsidR="00BF01C4" w:rsidP="2C877C78" w:rsidRDefault="00BF01C4" w14:paraId="0ABC2864" w14:textId="77777777">
      <w:pPr>
        <w:spacing w:after="160" w:afterAutospacing="off"/>
        <w:rPr>
          <w:rFonts w:ascii="Calibri" w:hAnsi="Calibri" w:cs="Calibri" w:asciiTheme="minorAscii" w:hAnsiTheme="minorAscii" w:cstheme="minorAscii"/>
        </w:rPr>
      </w:pPr>
      <w:r w:rsidRPr="2C877C78" w:rsidR="00BF01C4">
        <w:rPr>
          <w:rFonts w:ascii="Calibri" w:hAnsi="Calibri" w:cs="Calibri" w:asciiTheme="minorAscii" w:hAnsiTheme="minorAscii" w:cstheme="minorAscii"/>
        </w:rPr>
        <w:t>Time = up to 60 minutes</w:t>
      </w:r>
    </w:p>
    <w:p w:rsidRPr="00A44C6E" w:rsidR="00BF01C4" w:rsidP="2C877C78" w:rsidRDefault="00BF01C4" w14:paraId="6F663494" w14:textId="06219227">
      <w:pPr>
        <w:spacing w:after="160" w:afterAutospacing="off"/>
        <w:rPr>
          <w:rFonts w:ascii="Calibri" w:hAnsi="Calibri" w:cs="Calibri" w:asciiTheme="minorAscii" w:hAnsiTheme="minorAscii" w:cstheme="minorAscii"/>
        </w:rPr>
      </w:pPr>
      <w:r w:rsidRPr="2C877C78" w:rsidR="00BF01C4">
        <w:rPr>
          <w:rFonts w:ascii="Calibri" w:hAnsi="Calibri" w:cs="Calibri" w:asciiTheme="minorAscii" w:hAnsiTheme="minorAscii" w:cstheme="minorAscii"/>
        </w:rPr>
        <w:t xml:space="preserve">Step 1: Use a pencil, paper, crayons, markers, stickers, construction paper, etc., to draw a picture of what happens when someone receives a diagnosis of diabetes or other health outcome. Where do / should they go to access support? Draw a picture of all the points of service or support available in the community. </w:t>
      </w:r>
    </w:p>
    <w:p w:rsidRPr="00A44C6E" w:rsidR="00BF01C4" w:rsidP="2C877C78" w:rsidRDefault="00BF01C4" w14:paraId="3EFC1112" w14:textId="746D1387">
      <w:pPr>
        <w:spacing w:after="160" w:afterAutospacing="off"/>
        <w:rPr>
          <w:rFonts w:ascii="Calibri" w:hAnsi="Calibri" w:cs="Calibri" w:asciiTheme="minorAscii" w:hAnsiTheme="minorAscii" w:cstheme="minorAscii"/>
        </w:rPr>
      </w:pPr>
      <w:r w:rsidRPr="2C877C78" w:rsidR="00BF01C4">
        <w:rPr>
          <w:rFonts w:ascii="Calibri" w:hAnsi="Calibri" w:cs="Calibri" w:asciiTheme="minorAscii" w:hAnsiTheme="minorAscii" w:cstheme="minorAscii"/>
        </w:rPr>
        <w:t>Step 2: Next, answer the following questions.</w:t>
      </w:r>
    </w:p>
    <w:p w:rsidRPr="00A44C6E" w:rsidR="00BF01C4" w:rsidP="2C877C78" w:rsidRDefault="00BF01C4" w14:paraId="6727AA64" w14:textId="77777777">
      <w:pPr>
        <w:pStyle w:val="ListParagraph"/>
        <w:numPr>
          <w:ilvl w:val="0"/>
          <w:numId w:val="1"/>
        </w:numPr>
        <w:spacing w:after="160" w:afterAutospacing="off"/>
        <w:rPr>
          <w:rFonts w:ascii="Calibri" w:hAnsi="Calibri" w:cs="Calibri" w:asciiTheme="minorAscii" w:hAnsiTheme="minorAscii" w:cstheme="minorAscii"/>
        </w:rPr>
      </w:pPr>
      <w:r w:rsidRPr="2C877C78" w:rsidR="00BF01C4">
        <w:rPr>
          <w:rFonts w:ascii="Calibri" w:hAnsi="Calibri" w:cs="Calibri" w:asciiTheme="minorAscii" w:hAnsiTheme="minorAscii" w:cstheme="minorAscii"/>
        </w:rPr>
        <w:t>For steps individuals can take to manage their diabetes upon diagnosis:</w:t>
      </w:r>
    </w:p>
    <w:p w:rsidRPr="00A44C6E" w:rsidR="00BF01C4" w:rsidP="2C877C78" w:rsidRDefault="00BF01C4" w14:paraId="77C0A9C6" w14:textId="77777777">
      <w:pPr>
        <w:pStyle w:val="ListParagraph"/>
        <w:numPr>
          <w:ilvl w:val="1"/>
          <w:numId w:val="1"/>
        </w:numPr>
        <w:spacing w:after="160" w:afterAutospacing="off"/>
        <w:rPr>
          <w:rFonts w:ascii="Calibri" w:hAnsi="Calibri" w:cs="Calibri" w:asciiTheme="minorAscii" w:hAnsiTheme="minorAscii" w:cstheme="minorAscii"/>
        </w:rPr>
      </w:pPr>
      <w:r w:rsidRPr="2C877C78" w:rsidR="00BF01C4">
        <w:rPr>
          <w:rFonts w:ascii="Calibri" w:hAnsi="Calibri" w:cs="Calibri" w:asciiTheme="minorAscii" w:hAnsiTheme="minorAscii" w:cstheme="minorAscii"/>
        </w:rPr>
        <w:t>How do those who have received a diabetes diagnosis access individual support for diabetes management? What role does their doctor or primary care provider play? What role does referral to specialists play in a diabetes diagnosis?</w:t>
      </w:r>
    </w:p>
    <w:p w:rsidRPr="00A44C6E" w:rsidR="00BF01C4" w:rsidP="2C877C78" w:rsidRDefault="00BF01C4" w14:paraId="353DFCE7" w14:textId="77777777">
      <w:pPr>
        <w:pStyle w:val="ListParagraph"/>
        <w:numPr>
          <w:ilvl w:val="1"/>
          <w:numId w:val="1"/>
        </w:numPr>
        <w:spacing w:after="160" w:afterAutospacing="off"/>
        <w:rPr>
          <w:rFonts w:ascii="Calibri" w:hAnsi="Calibri" w:cs="Calibri" w:asciiTheme="minorAscii" w:hAnsiTheme="minorAscii" w:cstheme="minorAscii"/>
        </w:rPr>
      </w:pPr>
      <w:r w:rsidRPr="2C877C78" w:rsidR="00BF01C4">
        <w:rPr>
          <w:rFonts w:ascii="Calibri" w:hAnsi="Calibri" w:cs="Calibri" w:asciiTheme="minorAscii" w:hAnsiTheme="minorAscii" w:cstheme="minorAscii"/>
        </w:rPr>
        <w:t>What support is available for family members of those receiving a diabetes diagnosis?</w:t>
      </w:r>
    </w:p>
    <w:p w:rsidRPr="00A44C6E" w:rsidR="00BF01C4" w:rsidP="2C877C78" w:rsidRDefault="00BF01C4" w14:paraId="261BFA05" w14:textId="77777777">
      <w:pPr>
        <w:pStyle w:val="ListParagraph"/>
        <w:numPr>
          <w:ilvl w:val="1"/>
          <w:numId w:val="1"/>
        </w:numPr>
        <w:spacing w:after="160" w:afterAutospacing="off"/>
        <w:rPr>
          <w:rFonts w:ascii="Calibri" w:hAnsi="Calibri" w:cs="Calibri" w:asciiTheme="minorAscii" w:hAnsiTheme="minorAscii" w:cstheme="minorAscii"/>
        </w:rPr>
      </w:pPr>
      <w:r w:rsidRPr="2C877C78" w:rsidR="00BF01C4">
        <w:rPr>
          <w:rFonts w:ascii="Calibri" w:hAnsi="Calibri" w:cs="Calibri" w:asciiTheme="minorAscii" w:hAnsiTheme="minorAscii" w:cstheme="minorAscii"/>
        </w:rPr>
        <w:t>What community resources are available to prevent or reduce the risk of diabetes? How can those newly diagnosed learn about and access these resources?</w:t>
      </w:r>
    </w:p>
    <w:p w:rsidRPr="00A44C6E" w:rsidR="00BF01C4" w:rsidP="2C877C78" w:rsidRDefault="00BF01C4" w14:paraId="1A534BF7" w14:textId="77777777">
      <w:pPr>
        <w:pStyle w:val="ListParagraph"/>
        <w:numPr>
          <w:ilvl w:val="1"/>
          <w:numId w:val="1"/>
        </w:numPr>
        <w:spacing w:after="160" w:afterAutospacing="off"/>
        <w:rPr>
          <w:rFonts w:ascii="Calibri" w:hAnsi="Calibri" w:cs="Calibri" w:asciiTheme="minorAscii" w:hAnsiTheme="minorAscii" w:cstheme="minorAscii"/>
        </w:rPr>
      </w:pPr>
      <w:r w:rsidRPr="2C877C78" w:rsidR="00BF01C4">
        <w:rPr>
          <w:rFonts w:ascii="Calibri" w:hAnsi="Calibri" w:cs="Calibri" w:asciiTheme="minorAscii" w:hAnsiTheme="minorAscii" w:cstheme="minorAscii"/>
        </w:rPr>
        <w:t>What cultural practices are used to treat diabetes or otherwise support those with a diabetes diagnosis?</w:t>
      </w:r>
    </w:p>
    <w:p w:rsidRPr="00A44C6E" w:rsidR="00BF01C4" w:rsidP="2C877C78" w:rsidRDefault="00BF01C4" w14:paraId="0895F469" w14:textId="77777777">
      <w:pPr>
        <w:pStyle w:val="ListParagraph"/>
        <w:numPr>
          <w:ilvl w:val="1"/>
          <w:numId w:val="1"/>
        </w:numPr>
        <w:spacing w:after="160" w:afterAutospacing="off"/>
        <w:rPr>
          <w:rFonts w:ascii="Calibri" w:hAnsi="Calibri" w:cs="Calibri" w:asciiTheme="minorAscii" w:hAnsiTheme="minorAscii" w:cstheme="minorAscii"/>
        </w:rPr>
      </w:pPr>
      <w:r w:rsidRPr="2C877C78" w:rsidR="00BF01C4">
        <w:rPr>
          <w:rFonts w:ascii="Calibri" w:hAnsi="Calibri" w:cs="Calibri" w:asciiTheme="minorAscii" w:hAnsiTheme="minorAscii" w:cstheme="minorAscii"/>
        </w:rPr>
        <w:t xml:space="preserve">What traditional activities are available to those newly diagnosed? </w:t>
      </w:r>
    </w:p>
    <w:p w:rsidRPr="00A44C6E" w:rsidR="00BF01C4" w:rsidP="2C877C78" w:rsidRDefault="00BF01C4" w14:paraId="7BCE2407" w14:textId="77777777">
      <w:pPr>
        <w:pStyle w:val="ListParagraph"/>
        <w:numPr>
          <w:ilvl w:val="1"/>
          <w:numId w:val="1"/>
        </w:numPr>
        <w:spacing w:after="160" w:afterAutospacing="off"/>
        <w:rPr>
          <w:rFonts w:ascii="Calibri" w:hAnsi="Calibri" w:cs="Calibri" w:asciiTheme="minorAscii" w:hAnsiTheme="minorAscii" w:cstheme="minorAscii"/>
        </w:rPr>
      </w:pPr>
      <w:r w:rsidRPr="2C877C78" w:rsidR="00BF01C4">
        <w:rPr>
          <w:rFonts w:ascii="Calibri" w:hAnsi="Calibri" w:cs="Calibri" w:asciiTheme="minorAscii" w:hAnsiTheme="minorAscii" w:cstheme="minorAscii"/>
        </w:rPr>
        <w:t>Are there other important questions that need to be addressed that are specific to the given tribal or urban Indian community?</w:t>
      </w:r>
    </w:p>
    <w:p w:rsidRPr="00A44C6E" w:rsidR="00BF01C4" w:rsidP="2C877C78" w:rsidRDefault="00BF01C4" w14:paraId="2E49101D" w14:textId="77777777">
      <w:pPr>
        <w:spacing w:after="160" w:afterAutospacing="off"/>
        <w:rPr>
          <w:rFonts w:ascii="Calibri" w:hAnsi="Calibri" w:cs="Calibri" w:asciiTheme="minorAscii" w:hAnsiTheme="minorAscii" w:cstheme="minorAscii"/>
        </w:rPr>
      </w:pPr>
      <w:r w:rsidRPr="2C877C78" w:rsidR="00BF01C4">
        <w:rPr>
          <w:rFonts w:ascii="Calibri" w:hAnsi="Calibri" w:cs="Calibri" w:asciiTheme="minorAscii" w:hAnsiTheme="minorAscii" w:cstheme="minorAscii"/>
        </w:rPr>
        <w:t xml:space="preserve">Step 3: Allocate ample time for attendees to draw the map of services and to take notes on the responses to the questions. </w:t>
      </w:r>
    </w:p>
    <w:p w:rsidRPr="00A44C6E" w:rsidR="00BF01C4" w:rsidP="2C877C78" w:rsidRDefault="00BF01C4" w14:paraId="43FBEDD8" w14:textId="35F951D7">
      <w:pPr>
        <w:spacing w:after="160" w:afterAutospacing="off"/>
        <w:rPr>
          <w:rFonts w:ascii="Calibri" w:hAnsi="Calibri" w:cs="Calibri" w:asciiTheme="minorAscii" w:hAnsiTheme="minorAscii" w:cstheme="minorAscii"/>
        </w:rPr>
      </w:pPr>
      <w:r w:rsidRPr="2C877C78" w:rsidR="00BF01C4">
        <w:rPr>
          <w:rFonts w:ascii="Calibri" w:hAnsi="Calibri" w:cs="Calibri" w:asciiTheme="minorAscii" w:hAnsiTheme="minorAscii" w:cstheme="minorAscii"/>
        </w:rPr>
        <w:t xml:space="preserve">Step 4: If comfortable, share the pictures with the other attendees to confirm and revise the map of services available. </w:t>
      </w:r>
    </w:p>
    <w:p w:rsidRPr="00A44C6E" w:rsidR="00BF01C4" w:rsidP="2C877C78" w:rsidRDefault="00BF01C4" w14:paraId="32E051FC" w14:textId="528D793F">
      <w:pPr>
        <w:spacing w:after="160" w:afterAutospacing="off"/>
        <w:rPr>
          <w:rFonts w:ascii="Calibri" w:hAnsi="Calibri" w:cs="Calibri" w:asciiTheme="minorAscii" w:hAnsiTheme="minorAscii" w:cstheme="minorAscii"/>
        </w:rPr>
      </w:pPr>
      <w:r w:rsidRPr="2C877C78" w:rsidR="00BF01C4">
        <w:rPr>
          <w:rFonts w:ascii="Calibri" w:hAnsi="Calibri" w:cs="Calibri" w:asciiTheme="minorAscii" w:hAnsiTheme="minorAscii" w:cstheme="minorAscii"/>
        </w:rPr>
        <w:t>Step 5: Group Share Out: share how the pictures relate to the various questions.</w:t>
      </w:r>
    </w:p>
    <w:p w:rsidRPr="00A44C6E" w:rsidR="00BF01C4" w:rsidP="2C877C78" w:rsidRDefault="00BF01C4" w14:paraId="62B5F435" w14:textId="77777777">
      <w:pPr>
        <w:pStyle w:val="ListParagraph"/>
        <w:numPr>
          <w:ilvl w:val="0"/>
          <w:numId w:val="1"/>
        </w:numPr>
        <w:spacing w:after="160" w:afterAutospacing="off"/>
        <w:rPr>
          <w:rFonts w:ascii="Calibri" w:hAnsi="Calibri" w:cs="Calibri" w:asciiTheme="minorAscii" w:hAnsiTheme="minorAscii" w:cstheme="minorAscii"/>
        </w:rPr>
      </w:pPr>
      <w:r w:rsidRPr="2C877C78" w:rsidR="00BF01C4">
        <w:rPr>
          <w:rFonts w:ascii="Calibri" w:hAnsi="Calibri" w:cs="Calibri" w:asciiTheme="minorAscii" w:hAnsiTheme="minorAscii" w:cstheme="minorAscii"/>
        </w:rPr>
        <w:t>Discussion questions could include:</w:t>
      </w:r>
    </w:p>
    <w:p w:rsidRPr="00A44C6E" w:rsidR="00BF01C4" w:rsidP="2C877C78" w:rsidRDefault="00BF01C4" w14:paraId="79666FEA" w14:textId="77777777">
      <w:pPr>
        <w:pStyle w:val="ListParagraph"/>
        <w:numPr>
          <w:ilvl w:val="1"/>
          <w:numId w:val="1"/>
        </w:numPr>
        <w:spacing w:after="160" w:afterAutospacing="off"/>
        <w:rPr>
          <w:rFonts w:ascii="Calibri" w:hAnsi="Calibri" w:cs="Calibri" w:asciiTheme="minorAscii" w:hAnsiTheme="minorAscii" w:cstheme="minorAscii"/>
        </w:rPr>
      </w:pPr>
      <w:r w:rsidRPr="2C877C78" w:rsidR="00BF01C4">
        <w:rPr>
          <w:rFonts w:ascii="Calibri" w:hAnsi="Calibri" w:cs="Calibri" w:asciiTheme="minorAscii" w:hAnsiTheme="minorAscii" w:cstheme="minorAscii"/>
        </w:rPr>
        <w:t>What strategies might be unique to certain groups in the community (e.g., youth, elders, veterans, those with disabilities, etc.)?</w:t>
      </w:r>
    </w:p>
    <w:p w:rsidRPr="00A44C6E" w:rsidR="00BF01C4" w:rsidP="2C877C78" w:rsidRDefault="00BF01C4" w14:paraId="69E05BF7" w14:textId="77777777">
      <w:pPr>
        <w:pStyle w:val="ListParagraph"/>
        <w:numPr>
          <w:ilvl w:val="1"/>
          <w:numId w:val="1"/>
        </w:numPr>
        <w:spacing w:after="160" w:afterAutospacing="off"/>
        <w:rPr>
          <w:rFonts w:ascii="Calibri" w:hAnsi="Calibri" w:cs="Calibri" w:asciiTheme="minorAscii" w:hAnsiTheme="minorAscii" w:cstheme="minorAscii"/>
        </w:rPr>
      </w:pPr>
      <w:r w:rsidRPr="2C877C78" w:rsidR="00BF01C4">
        <w:rPr>
          <w:rFonts w:ascii="Calibri" w:hAnsi="Calibri" w:cs="Calibri" w:asciiTheme="minorAscii" w:hAnsiTheme="minorAscii" w:cstheme="minorAscii"/>
        </w:rPr>
        <w:t>How long does it take to access one service versus another?</w:t>
      </w:r>
    </w:p>
    <w:p w:rsidRPr="00A44C6E" w:rsidR="00BF01C4" w:rsidP="2C877C78" w:rsidRDefault="00BF01C4" w14:paraId="5F350B97" w14:textId="77777777">
      <w:pPr>
        <w:pStyle w:val="ListParagraph"/>
        <w:numPr>
          <w:ilvl w:val="1"/>
          <w:numId w:val="1"/>
        </w:numPr>
        <w:spacing w:after="160" w:afterAutospacing="off"/>
        <w:rPr>
          <w:rFonts w:ascii="Calibri" w:hAnsi="Calibri" w:cs="Calibri" w:asciiTheme="minorAscii" w:hAnsiTheme="minorAscii" w:cstheme="minorAscii"/>
        </w:rPr>
      </w:pPr>
      <w:r w:rsidRPr="2C877C78" w:rsidR="00BF01C4">
        <w:rPr>
          <w:rFonts w:ascii="Calibri" w:hAnsi="Calibri" w:cs="Calibri" w:asciiTheme="minorAscii" w:hAnsiTheme="minorAscii" w:cstheme="minorAscii"/>
        </w:rPr>
        <w:t xml:space="preserve">To what extent are the available services easily accessed in one day versus one week or one month? </w:t>
      </w:r>
    </w:p>
    <w:p w:rsidRPr="00A44C6E" w:rsidR="00BF01C4" w:rsidP="2C877C78" w:rsidRDefault="00BF01C4" w14:paraId="72255C21" w14:textId="0F2313E6">
      <w:pPr>
        <w:pStyle w:val="ListParagraph"/>
        <w:numPr>
          <w:ilvl w:val="1"/>
          <w:numId w:val="1"/>
        </w:numPr>
        <w:spacing w:after="160" w:afterAutospacing="off"/>
        <w:rPr>
          <w:rFonts w:ascii="Calibri" w:hAnsi="Calibri" w:cs="Calibri" w:asciiTheme="minorAscii" w:hAnsiTheme="minorAscii" w:cstheme="minorAscii"/>
        </w:rPr>
      </w:pPr>
      <w:r w:rsidRPr="36CD9ED9" w:rsidR="00BF01C4">
        <w:rPr>
          <w:rFonts w:ascii="Calibri" w:hAnsi="Calibri" w:cs="Calibri" w:asciiTheme="minorAscii" w:hAnsiTheme="minorAscii" w:cstheme="minorAscii"/>
        </w:rPr>
        <w:t>What are some things that work well for those with a new diabetes diagnosis? What are some things that need to be changed to improve access to care or support /</w:t>
      </w:r>
      <w:commentRangeStart w:id="1165758195"/>
      <w:r w:rsidRPr="36CD9ED9" w:rsidR="00BF01C4">
        <w:rPr>
          <w:rFonts w:ascii="Calibri" w:hAnsi="Calibri" w:cs="Calibri" w:asciiTheme="minorAscii" w:hAnsiTheme="minorAscii" w:cstheme="minorAscii"/>
        </w:rPr>
        <w:t xml:space="preserve"> health outcomes</w:t>
      </w:r>
      <w:commentRangeEnd w:id="1165758195"/>
      <w:r>
        <w:rPr>
          <w:rStyle w:val="CommentReference"/>
        </w:rPr>
        <w:commentReference w:id="1165758195"/>
      </w:r>
      <w:r w:rsidRPr="36CD9ED9" w:rsidR="00BF01C4">
        <w:rPr>
          <w:rFonts w:ascii="Calibri" w:hAnsi="Calibri" w:cs="Calibri" w:asciiTheme="minorAscii" w:hAnsiTheme="minorAscii" w:cstheme="minorAscii"/>
        </w:rPr>
        <w:t xml:space="preserve"> / cultural supports? </w:t>
      </w:r>
    </w:p>
    <w:p w:rsidRPr="00A44C6E" w:rsidR="00BF01C4" w:rsidP="2C877C78" w:rsidRDefault="00BF01C4" w14:paraId="18A3A6CA" w14:textId="5F739C1B">
      <w:pPr>
        <w:pStyle w:val="Normal"/>
        <w:spacing w:after="160" w:afterAutospacing="off"/>
        <w:rPr>
          <w:rFonts w:ascii="Calibri Light" w:hAnsi="Calibri Light" w:cs="Calibri Light" w:asciiTheme="majorAscii" w:hAnsiTheme="majorAscii" w:cstheme="majorAscii"/>
          <w:b w:val="1"/>
          <w:bCs w:val="1"/>
          <w:sz w:val="24"/>
          <w:szCs w:val="24"/>
          <w:lang w:val="en-US"/>
        </w:rPr>
      </w:pPr>
      <w:r w:rsidRPr="2C877C78" w:rsidR="00BF01C4">
        <w:rPr>
          <w:rFonts w:ascii="Calibri Light" w:hAnsi="Calibri Light" w:cs="Calibri Light" w:asciiTheme="majorAscii" w:hAnsiTheme="majorAscii" w:cstheme="majorAscii"/>
          <w:b w:val="1"/>
          <w:bCs w:val="1"/>
          <w:sz w:val="24"/>
          <w:szCs w:val="24"/>
          <w:lang w:val="en-US"/>
        </w:rPr>
        <w:t>Part II. Applying a Principle of Design to Support Behavior Change at the Tribal System Level</w:t>
      </w:r>
    </w:p>
    <w:p w:rsidRPr="00A44C6E" w:rsidR="00BF01C4" w:rsidP="2C877C78" w:rsidRDefault="00BF01C4" w14:paraId="59423F70" w14:textId="44ABC110">
      <w:pPr>
        <w:spacing w:after="160" w:afterAutospacing="off"/>
        <w:rPr>
          <w:rFonts w:ascii="Calibri" w:hAnsi="Calibri" w:cs="Calibri" w:asciiTheme="minorAscii" w:hAnsiTheme="minorAscii" w:cstheme="minorAscii"/>
          <w:color w:val="000000" w:themeColor="text1"/>
          <w:lang w:val="en-US"/>
        </w:rPr>
      </w:pPr>
      <w:r w:rsidRPr="36CD9ED9" w:rsidR="00BF01C4">
        <w:rPr>
          <w:rFonts w:ascii="Calibri" w:hAnsi="Calibri" w:cs="Calibri" w:asciiTheme="minorAscii" w:hAnsiTheme="minorAscii" w:cstheme="minorAscii"/>
          <w:lang w:val="en-US"/>
        </w:rPr>
        <w:t>“Nudging” refers to “</w:t>
      </w:r>
      <w:r w:rsidRPr="36CD9ED9" w:rsidR="00BF01C4">
        <w:rPr>
          <w:rFonts w:ascii="Calibri" w:hAnsi="Calibri" w:cs="Calibri" w:asciiTheme="minorAscii" w:hAnsiTheme="minorAscii" w:cstheme="minorAscii"/>
          <w:color w:val="000000" w:themeColor="text1" w:themeTint="FF" w:themeShade="FF"/>
          <w:lang w:val="en-US"/>
        </w:rPr>
        <w:t xml:space="preserve">any aspect of the choice architecture that alters people's behavior in a predictable way without forbidding any options or significantly changing their economic incentives. To count as a mere </w:t>
      </w:r>
      <w:r w:rsidRPr="36CD9ED9" w:rsidR="7C542FB8">
        <w:rPr>
          <w:rFonts w:ascii="Calibri" w:hAnsi="Calibri" w:cs="Calibri" w:asciiTheme="minorAscii" w:hAnsiTheme="minorAscii" w:cstheme="minorAscii"/>
          <w:color w:val="000000" w:themeColor="text1" w:themeTint="FF" w:themeShade="FF"/>
          <w:lang w:val="en-US"/>
        </w:rPr>
        <w:t>“</w:t>
      </w:r>
      <w:r w:rsidRPr="36CD9ED9" w:rsidR="00BF01C4">
        <w:rPr>
          <w:rFonts w:ascii="Calibri" w:hAnsi="Calibri" w:cs="Calibri" w:asciiTheme="minorAscii" w:hAnsiTheme="minorAscii" w:cstheme="minorAscii"/>
          <w:color w:val="000000" w:themeColor="text1" w:themeTint="FF" w:themeShade="FF"/>
          <w:lang w:val="en-US"/>
        </w:rPr>
        <w:t>nudge,</w:t>
      </w:r>
      <w:r w:rsidRPr="36CD9ED9" w:rsidR="4F5DA7AB">
        <w:rPr>
          <w:rFonts w:ascii="Calibri" w:hAnsi="Calibri" w:cs="Calibri" w:asciiTheme="minorAscii" w:hAnsiTheme="minorAscii" w:cstheme="minorAscii"/>
          <w:color w:val="000000" w:themeColor="text1" w:themeTint="FF" w:themeShade="FF"/>
          <w:lang w:val="en-US"/>
        </w:rPr>
        <w:t>”</w:t>
      </w:r>
      <w:r w:rsidRPr="36CD9ED9" w:rsidR="00BF01C4">
        <w:rPr>
          <w:rFonts w:ascii="Calibri" w:hAnsi="Calibri" w:cs="Calibri" w:asciiTheme="minorAscii" w:hAnsiTheme="minorAscii" w:cstheme="minorAscii"/>
          <w:color w:val="000000" w:themeColor="text1" w:themeTint="FF" w:themeShade="FF"/>
          <w:lang w:val="en-US"/>
        </w:rPr>
        <w:t xml:space="preserve"> the intervention must be easy and cheap to avoid. </w:t>
      </w:r>
      <w:r w:rsidRPr="36CD9ED9" w:rsidR="4D494E3B">
        <w:rPr>
          <w:rFonts w:ascii="Calibri" w:hAnsi="Calibri" w:cs="Calibri" w:asciiTheme="minorAscii" w:hAnsiTheme="minorAscii" w:cstheme="minorAscii"/>
          <w:color w:val="000000" w:themeColor="text1" w:themeTint="FF" w:themeShade="FF"/>
          <w:lang w:val="en-US"/>
        </w:rPr>
        <w:t>“</w:t>
      </w:r>
      <w:r w:rsidRPr="36CD9ED9" w:rsidR="00BF01C4">
        <w:rPr>
          <w:rFonts w:ascii="Calibri" w:hAnsi="Calibri" w:cs="Calibri" w:asciiTheme="minorAscii" w:hAnsiTheme="minorAscii" w:cstheme="minorAscii"/>
          <w:color w:val="000000" w:themeColor="text1" w:themeTint="FF" w:themeShade="FF"/>
          <w:lang w:val="en-US"/>
        </w:rPr>
        <w:t>Nudges</w:t>
      </w:r>
      <w:r w:rsidRPr="36CD9ED9" w:rsidR="7C538A2C">
        <w:rPr>
          <w:rFonts w:ascii="Calibri" w:hAnsi="Calibri" w:cs="Calibri" w:asciiTheme="minorAscii" w:hAnsiTheme="minorAscii" w:cstheme="minorAscii"/>
          <w:color w:val="000000" w:themeColor="text1" w:themeTint="FF" w:themeShade="FF"/>
          <w:lang w:val="en-US"/>
        </w:rPr>
        <w:t>”</w:t>
      </w:r>
      <w:r w:rsidRPr="36CD9ED9" w:rsidR="00BF01C4">
        <w:rPr>
          <w:rFonts w:ascii="Calibri" w:hAnsi="Calibri" w:cs="Calibri" w:asciiTheme="minorAscii" w:hAnsiTheme="minorAscii" w:cstheme="minorAscii"/>
          <w:color w:val="000000" w:themeColor="text1" w:themeTint="FF" w:themeShade="FF"/>
          <w:lang w:val="en-US"/>
        </w:rPr>
        <w:t xml:space="preserve"> are not mandates. </w:t>
      </w:r>
      <w:r w:rsidRPr="36CD9ED9" w:rsidR="47420F90">
        <w:rPr>
          <w:rFonts w:ascii="Calibri" w:hAnsi="Calibri" w:cs="Calibri" w:asciiTheme="minorAscii" w:hAnsiTheme="minorAscii" w:cstheme="minorAscii"/>
          <w:color w:val="000000" w:themeColor="text1" w:themeTint="FF" w:themeShade="FF"/>
          <w:lang w:val="en-US"/>
        </w:rPr>
        <w:t>“</w:t>
      </w:r>
      <w:r w:rsidRPr="36CD9ED9" w:rsidR="00BF01C4">
        <w:rPr>
          <w:rFonts w:ascii="Calibri" w:hAnsi="Calibri" w:cs="Calibri" w:asciiTheme="minorAscii" w:hAnsiTheme="minorAscii" w:cstheme="minorAscii"/>
          <w:color w:val="000000" w:themeColor="text1" w:themeTint="FF" w:themeShade="FF"/>
          <w:lang w:val="en-US"/>
        </w:rPr>
        <w:t xml:space="preserve">Putting the fruit at eye level counts as a </w:t>
      </w:r>
      <w:r w:rsidRPr="36CD9ED9" w:rsidR="3AF75EA0">
        <w:rPr>
          <w:rFonts w:ascii="Calibri" w:hAnsi="Calibri" w:cs="Calibri" w:asciiTheme="minorAscii" w:hAnsiTheme="minorAscii" w:cstheme="minorAscii"/>
          <w:color w:val="000000" w:themeColor="text1" w:themeTint="FF" w:themeShade="FF"/>
          <w:lang w:val="en-US"/>
        </w:rPr>
        <w:t>‘</w:t>
      </w:r>
      <w:r w:rsidRPr="36CD9ED9" w:rsidR="00BF01C4">
        <w:rPr>
          <w:rFonts w:ascii="Calibri" w:hAnsi="Calibri" w:cs="Calibri" w:asciiTheme="minorAscii" w:hAnsiTheme="minorAscii" w:cstheme="minorAscii"/>
          <w:color w:val="000000" w:themeColor="text1" w:themeTint="FF" w:themeShade="FF"/>
          <w:lang w:val="en-US"/>
        </w:rPr>
        <w:t>nudge.</w:t>
      </w:r>
      <w:r w:rsidRPr="36CD9ED9" w:rsidR="760396ED">
        <w:rPr>
          <w:rFonts w:ascii="Calibri" w:hAnsi="Calibri" w:cs="Calibri" w:asciiTheme="minorAscii" w:hAnsiTheme="minorAscii" w:cstheme="minorAscii"/>
          <w:color w:val="000000" w:themeColor="text1" w:themeTint="FF" w:themeShade="FF"/>
          <w:lang w:val="en-US"/>
        </w:rPr>
        <w:t>’</w:t>
      </w:r>
      <w:r w:rsidRPr="36CD9ED9" w:rsidR="00BF01C4">
        <w:rPr>
          <w:rFonts w:ascii="Calibri" w:hAnsi="Calibri" w:cs="Calibri" w:asciiTheme="minorAscii" w:hAnsiTheme="minorAscii" w:cstheme="minorAscii"/>
          <w:color w:val="000000" w:themeColor="text1" w:themeTint="FF" w:themeShade="FF"/>
          <w:lang w:val="en-US"/>
        </w:rPr>
        <w:t xml:space="preserve"> Banning junk food does not.” (Thaler &amp; Sunstein, 2008, p. 6, as quoted in Marchiori et al., 2017). Marchiori and colleagues (2017) describe the psychology behind human decision making, noting the science suggests that humans tend to make quick decisions based on feelings and habits rather than take the time to make logical decisions after reviewing the benefits and costs. Keeping this in mind and considering the impact of ISDOH, AIAN governments may explore how tribal governance could serve as the means to develop a series of “nudges” across tribal systems of care </w:t>
      </w:r>
      <w:r w:rsidRPr="36CD9ED9" w:rsidR="00BF01C4">
        <w:rPr>
          <w:rFonts w:ascii="Calibri" w:hAnsi="Calibri" w:cs="Calibri" w:asciiTheme="minorAscii" w:hAnsiTheme="minorAscii" w:cstheme="minorAscii"/>
          <w:color w:val="000000" w:themeColor="text1" w:themeTint="FF" w:themeShade="FF"/>
          <w:lang w:val="en-US"/>
        </w:rPr>
        <w:t>to address priority health issues. For example, in supporting community members with a diabetes diagnosis who live with food insecurity (Love et al., 2019), tribal governments could develop laws and policies concerning planning and placement of nutritious foods in prominent areas of grocery stores on tribal lands, which could lead to improved food choices among those with specific nutritional needs.</w:t>
      </w:r>
    </w:p>
    <w:p w:rsidR="51924275" w:rsidP="51924275" w:rsidRDefault="51924275" w14:paraId="216A94D2" w14:textId="4871104C">
      <w:pPr>
        <w:pStyle w:val="Normal"/>
        <w:suppressLineNumbers w:val="0"/>
        <w:bidi w:val="0"/>
        <w:spacing w:before="0" w:beforeAutospacing="off" w:after="160" w:afterAutospacing="off" w:line="259" w:lineRule="auto"/>
        <w:ind w:left="0" w:right="0"/>
        <w:jc w:val="left"/>
        <w:rPr>
          <w:rFonts w:ascii="Calibri" w:hAnsi="Calibri" w:cs="Calibri" w:asciiTheme="minorAscii" w:hAnsiTheme="minorAscii" w:cstheme="minorAscii"/>
        </w:rPr>
      </w:pPr>
    </w:p>
    <w:sectPr w:rsidRPr="00A44C6E" w:rsidR="00BF01C4">
      <w:headerReference w:type="default" r:id="rId10"/>
      <w:footerReference w:type="default" r:id="rId11"/>
      <w:pgSz w:w="12240" w:h="15840" w:orient="portrait"/>
      <w:pgMar w:top="1728"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LE" w:author="Leo N. Egashira" w:date="2024-02-28T11:48:32" w:id="880097143">
    <w:p w:rsidR="36CD9ED9" w:rsidRDefault="36CD9ED9" w14:paraId="0C707E6F" w14:textId="74815C50">
      <w:pPr>
        <w:pStyle w:val="CommentText"/>
      </w:pPr>
      <w:r w:rsidR="36CD9ED9">
        <w:rPr/>
        <w:t>Is this really an ISDOH? It doesn't seem unique to tribal communities. Perhaps it should be a community-level SDOH.</w:t>
      </w:r>
      <w:r>
        <w:rPr>
          <w:rStyle w:val="CommentReference"/>
        </w:rPr>
        <w:annotationRef/>
      </w:r>
    </w:p>
  </w:comment>
  <w:comment w:initials="LE" w:author="Leo N. Egashira" w:date="2024-02-28T11:53:26" w:id="1165758195">
    <w:p w:rsidR="36CD9ED9" w:rsidRDefault="36CD9ED9" w14:paraId="3A338009" w14:textId="61E8BE41">
      <w:pPr>
        <w:pStyle w:val="CommentText"/>
      </w:pPr>
      <w:r w:rsidR="36CD9ED9">
        <w:rPr/>
        <w:t>Needs to be reworded. "access to health outcomes" does not sound correct.</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0C707E6F"/>
  <w15:commentEx w15:done="0" w15:paraId="3A33800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F8631F4" w16cex:dateUtc="2024-02-28T19:48:32.66Z"/>
  <w16cex:commentExtensible w16cex:durableId="7B0B7B75" w16cex:dateUtc="2024-02-28T19:53:26.686Z"/>
</w16cex:commentsExtensible>
</file>

<file path=word/commentsIds.xml><?xml version="1.0" encoding="utf-8"?>
<w16cid:commentsIds xmlns:mc="http://schemas.openxmlformats.org/markup-compatibility/2006" xmlns:w16cid="http://schemas.microsoft.com/office/word/2016/wordml/cid" mc:Ignorable="w16cid">
  <w16cid:commentId w16cid:paraId="0C707E6F" w16cid:durableId="0F8631F4"/>
  <w16cid:commentId w16cid:paraId="3A338009" w16cid:durableId="7B0B7B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62BB" w:rsidP="00A44C6E" w:rsidRDefault="003C62BB" w14:paraId="3C00EA92" w14:textId="77777777">
      <w:pPr>
        <w:spacing w:after="0" w:line="240" w:lineRule="auto"/>
      </w:pPr>
      <w:r>
        <w:separator/>
      </w:r>
    </w:p>
  </w:endnote>
  <w:endnote w:type="continuationSeparator" w:id="0">
    <w:p w:rsidR="003C62BB" w:rsidP="00A44C6E" w:rsidRDefault="003C62BB" w14:paraId="7BD0ED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44C6E" w:rsidR="00A44C6E" w:rsidRDefault="00A44C6E" w14:paraId="01F33F8E" w14:textId="754CC113">
    <w:pPr>
      <w:pStyle w:val="Footer"/>
    </w:pPr>
    <w:r w:rsidRPr="2C877C78" w:rsidR="2C877C78">
      <w:rPr>
        <w:sz w:val="18"/>
        <w:szCs w:val="18"/>
        <w:lang w:val="en-US"/>
      </w:rPr>
      <w:t>10.25.23</w:t>
    </w:r>
    <w:r>
      <w:tab/>
    </w:r>
    <w:r w:rsidR="2C877C78">
      <w:drawing>
        <wp:inline wp14:editId="3A05CC7F" wp14:anchorId="135CFBDF">
          <wp:extent cx="1162050" cy="1162050"/>
          <wp:effectExtent l="0" t="0" r="0" b="0"/>
          <wp:docPr id="1067984396" name="" title=""/>
          <wp:cNvGraphicFramePr>
            <a:graphicFrameLocks noChangeAspect="1"/>
          </wp:cNvGraphicFramePr>
          <a:graphic>
            <a:graphicData uri="http://schemas.openxmlformats.org/drawingml/2006/picture">
              <pic:pic>
                <pic:nvPicPr>
                  <pic:cNvPr id="0" name=""/>
                  <pic:cNvPicPr/>
                </pic:nvPicPr>
                <pic:blipFill>
                  <a:blip r:embed="R93ee3389142b44ff">
                    <a:extLst>
                      <a:ext xmlns:a="http://schemas.openxmlformats.org/drawingml/2006/main" uri="{28A0092B-C50C-407E-A947-70E740481C1C}">
                        <a14:useLocalDpi val="0"/>
                      </a:ext>
                    </a:extLst>
                  </a:blip>
                  <a:stretch>
                    <a:fillRect/>
                  </a:stretch>
                </pic:blipFill>
                <pic:spPr>
                  <a:xfrm>
                    <a:off x="0" y="0"/>
                    <a:ext cx="1162050" cy="1162050"/>
                  </a:xfrm>
                  <a:prstGeom prst="rect">
                    <a:avLst/>
                  </a:prstGeom>
                </pic:spPr>
              </pic:pic>
            </a:graphicData>
          </a:graphic>
        </wp:inline>
      </w:drawing>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62BB" w:rsidP="00A44C6E" w:rsidRDefault="003C62BB" w14:paraId="701558E0" w14:textId="77777777">
      <w:pPr>
        <w:spacing w:after="0" w:line="240" w:lineRule="auto"/>
      </w:pPr>
      <w:r>
        <w:separator/>
      </w:r>
    </w:p>
  </w:footnote>
  <w:footnote w:type="continuationSeparator" w:id="0">
    <w:p w:rsidR="003C62BB" w:rsidP="00A44C6E" w:rsidRDefault="003C62BB" w14:paraId="50255A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44C6E" w:rsidP="2C877C78" w:rsidRDefault="00A44C6E" w14:paraId="584EE056" w14:textId="6F7E2F3D">
    <w:pPr>
      <w:pStyle w:val="Header"/>
      <w:ind w:firstLine="0"/>
      <w:jc w:val="center"/>
    </w:pPr>
    <w:r w:rsidR="2C877C78">
      <w:drawing>
        <wp:inline wp14:editId="4178FEEB" wp14:anchorId="520C24D3">
          <wp:extent cx="2047875" cy="533400"/>
          <wp:effectExtent l="0" t="0" r="0" b="0"/>
          <wp:docPr id="1426537829" name="" title=""/>
          <wp:cNvGraphicFramePr>
            <a:graphicFrameLocks noChangeAspect="1"/>
          </wp:cNvGraphicFramePr>
          <a:graphic>
            <a:graphicData uri="http://schemas.openxmlformats.org/drawingml/2006/picture">
              <pic:pic>
                <pic:nvPicPr>
                  <pic:cNvPr id="0" name=""/>
                  <pic:cNvPicPr/>
                </pic:nvPicPr>
                <pic:blipFill>
                  <a:blip r:embed="R8c38bf62be4b4540">
                    <a:extLst>
                      <a:ext xmlns:a="http://schemas.openxmlformats.org/drawingml/2006/main" uri="{28A0092B-C50C-407E-A947-70E740481C1C}">
                        <a14:useLocalDpi val="0"/>
                      </a:ext>
                    </a:extLst>
                  </a:blip>
                  <a:stretch>
                    <a:fillRect/>
                  </a:stretch>
                </pic:blipFill>
                <pic:spPr>
                  <a:xfrm>
                    <a:off x="0" y="0"/>
                    <a:ext cx="2047875" cy="53340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9A503"/>
    <w:multiLevelType w:val="hybridMultilevel"/>
    <w:tmpl w:val="3D84723E"/>
    <w:lvl w:ilvl="0" w:tplc="2EF4BDB4">
      <w:start w:val="1"/>
      <w:numFmt w:val="bullet"/>
      <w:lvlText w:val=""/>
      <w:lvlJc w:val="left"/>
      <w:pPr>
        <w:ind w:left="720" w:hanging="360"/>
      </w:pPr>
      <w:rPr>
        <w:rFonts w:hint="default" w:ascii="Symbol" w:hAnsi="Symbol"/>
      </w:rPr>
    </w:lvl>
    <w:lvl w:ilvl="1" w:tplc="2304C2CC">
      <w:start w:val="1"/>
      <w:numFmt w:val="bullet"/>
      <w:lvlText w:val="o"/>
      <w:lvlJc w:val="left"/>
      <w:pPr>
        <w:ind w:left="1440" w:hanging="360"/>
      </w:pPr>
      <w:rPr>
        <w:rFonts w:hint="default" w:ascii="Courier New" w:hAnsi="Courier New"/>
      </w:rPr>
    </w:lvl>
    <w:lvl w:ilvl="2" w:tplc="979EFB3A">
      <w:start w:val="1"/>
      <w:numFmt w:val="bullet"/>
      <w:lvlText w:val=""/>
      <w:lvlJc w:val="left"/>
      <w:pPr>
        <w:ind w:left="2160" w:hanging="360"/>
      </w:pPr>
      <w:rPr>
        <w:rFonts w:hint="default" w:ascii="Wingdings" w:hAnsi="Wingdings"/>
      </w:rPr>
    </w:lvl>
    <w:lvl w:ilvl="3" w:tplc="8C62FE74">
      <w:start w:val="1"/>
      <w:numFmt w:val="bullet"/>
      <w:lvlText w:val=""/>
      <w:lvlJc w:val="left"/>
      <w:pPr>
        <w:ind w:left="2880" w:hanging="360"/>
      </w:pPr>
      <w:rPr>
        <w:rFonts w:hint="default" w:ascii="Symbol" w:hAnsi="Symbol"/>
      </w:rPr>
    </w:lvl>
    <w:lvl w:ilvl="4" w:tplc="6B18EF62">
      <w:start w:val="1"/>
      <w:numFmt w:val="bullet"/>
      <w:lvlText w:val="o"/>
      <w:lvlJc w:val="left"/>
      <w:pPr>
        <w:ind w:left="3600" w:hanging="360"/>
      </w:pPr>
      <w:rPr>
        <w:rFonts w:hint="default" w:ascii="Courier New" w:hAnsi="Courier New"/>
      </w:rPr>
    </w:lvl>
    <w:lvl w:ilvl="5" w:tplc="2F1A7356">
      <w:start w:val="1"/>
      <w:numFmt w:val="bullet"/>
      <w:lvlText w:val=""/>
      <w:lvlJc w:val="left"/>
      <w:pPr>
        <w:ind w:left="4320" w:hanging="360"/>
      </w:pPr>
      <w:rPr>
        <w:rFonts w:hint="default" w:ascii="Wingdings" w:hAnsi="Wingdings"/>
      </w:rPr>
    </w:lvl>
    <w:lvl w:ilvl="6" w:tplc="1874607E">
      <w:start w:val="1"/>
      <w:numFmt w:val="bullet"/>
      <w:lvlText w:val=""/>
      <w:lvlJc w:val="left"/>
      <w:pPr>
        <w:ind w:left="5040" w:hanging="360"/>
      </w:pPr>
      <w:rPr>
        <w:rFonts w:hint="default" w:ascii="Symbol" w:hAnsi="Symbol"/>
      </w:rPr>
    </w:lvl>
    <w:lvl w:ilvl="7" w:tplc="466C0ED6">
      <w:start w:val="1"/>
      <w:numFmt w:val="bullet"/>
      <w:lvlText w:val="o"/>
      <w:lvlJc w:val="left"/>
      <w:pPr>
        <w:ind w:left="5760" w:hanging="360"/>
      </w:pPr>
      <w:rPr>
        <w:rFonts w:hint="default" w:ascii="Courier New" w:hAnsi="Courier New"/>
      </w:rPr>
    </w:lvl>
    <w:lvl w:ilvl="8" w:tplc="96CC8B5A">
      <w:start w:val="1"/>
      <w:numFmt w:val="bullet"/>
      <w:lvlText w:val=""/>
      <w:lvlJc w:val="left"/>
      <w:pPr>
        <w:ind w:left="6480" w:hanging="360"/>
      </w:pPr>
      <w:rPr>
        <w:rFonts w:hint="default" w:ascii="Wingdings" w:hAnsi="Wingdings"/>
      </w:rPr>
    </w:lvl>
  </w:abstractNum>
  <w:num w:numId="1" w16cid:durableId="2100707842">
    <w:abstractNumId w:val="0"/>
  </w:num>
</w:numbering>
</file>

<file path=word/people.xml><?xml version="1.0" encoding="utf-8"?>
<w15:people xmlns:mc="http://schemas.openxmlformats.org/markup-compatibility/2006" xmlns:w15="http://schemas.microsoft.com/office/word/2012/wordml" mc:Ignorable="w15">
  <w15:person w15:author="Leo N. Egashira">
    <w15:presenceInfo w15:providerId="AD" w15:userId="S::seattleo@uw.edu::e9a1c751-cb67-4791-b133-0df8840fbb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C4"/>
    <w:rsid w:val="003C62BB"/>
    <w:rsid w:val="00A44C6E"/>
    <w:rsid w:val="00B10975"/>
    <w:rsid w:val="00BF01C4"/>
    <w:rsid w:val="00C67200"/>
    <w:rsid w:val="00DD73F2"/>
    <w:rsid w:val="00E84A17"/>
    <w:rsid w:val="06857104"/>
    <w:rsid w:val="06857104"/>
    <w:rsid w:val="0C58878A"/>
    <w:rsid w:val="1819F0E4"/>
    <w:rsid w:val="1BAB146F"/>
    <w:rsid w:val="1E7D4EB8"/>
    <w:rsid w:val="21656F0F"/>
    <w:rsid w:val="219FBA43"/>
    <w:rsid w:val="23CF0050"/>
    <w:rsid w:val="251BAAAE"/>
    <w:rsid w:val="25BB09B1"/>
    <w:rsid w:val="2778E052"/>
    <w:rsid w:val="278FA910"/>
    <w:rsid w:val="2878AEFE"/>
    <w:rsid w:val="28D4A2DA"/>
    <w:rsid w:val="2B236114"/>
    <w:rsid w:val="2C877C78"/>
    <w:rsid w:val="2D5CBA39"/>
    <w:rsid w:val="300FA730"/>
    <w:rsid w:val="310AB27D"/>
    <w:rsid w:val="36CD9ED9"/>
    <w:rsid w:val="3AF75EA0"/>
    <w:rsid w:val="43F902FD"/>
    <w:rsid w:val="469E2CD1"/>
    <w:rsid w:val="47420F90"/>
    <w:rsid w:val="48B77FC4"/>
    <w:rsid w:val="4D494E3B"/>
    <w:rsid w:val="4F5DA7AB"/>
    <w:rsid w:val="50EBF7DE"/>
    <w:rsid w:val="51924275"/>
    <w:rsid w:val="52BDA557"/>
    <w:rsid w:val="52F20018"/>
    <w:rsid w:val="56ACDCC7"/>
    <w:rsid w:val="59C2EA5F"/>
    <w:rsid w:val="5AE082AB"/>
    <w:rsid w:val="5CFA8B21"/>
    <w:rsid w:val="6204D9FF"/>
    <w:rsid w:val="6847CD7A"/>
    <w:rsid w:val="6A51FFFC"/>
    <w:rsid w:val="72B17922"/>
    <w:rsid w:val="72D392FB"/>
    <w:rsid w:val="745A8B05"/>
    <w:rsid w:val="75BEEC96"/>
    <w:rsid w:val="760396ED"/>
    <w:rsid w:val="7C538A2C"/>
    <w:rsid w:val="7C54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56D8"/>
  <w15:chartTrackingRefBased/>
  <w15:docId w15:val="{FCAEBE96-EC40-479E-8293-B944B233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01C4"/>
    <w:rPr>
      <w:rFonts w:ascii="Times New Roman" w:hAnsi="Times New Roman" w:eastAsia="Times New Roman" w:cs="Times New Roman"/>
      <w:kern w:val="0"/>
      <w:lang w:val="en"/>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F01C4"/>
    <w:pPr>
      <w:ind w:left="720"/>
      <w:contextualSpacing/>
    </w:pPr>
  </w:style>
  <w:style w:type="paragraph" w:styleId="Header">
    <w:name w:val="header"/>
    <w:basedOn w:val="Normal"/>
    <w:link w:val="HeaderChar"/>
    <w:uiPriority w:val="99"/>
    <w:unhideWhenUsed/>
    <w:rsid w:val="00A44C6E"/>
    <w:pPr>
      <w:tabs>
        <w:tab w:val="center" w:pos="4680"/>
        <w:tab w:val="right" w:pos="9360"/>
      </w:tabs>
      <w:spacing w:after="0" w:line="240" w:lineRule="auto"/>
    </w:pPr>
  </w:style>
  <w:style w:type="character" w:styleId="HeaderChar" w:customStyle="1">
    <w:name w:val="Header Char"/>
    <w:basedOn w:val="DefaultParagraphFont"/>
    <w:link w:val="Header"/>
    <w:uiPriority w:val="99"/>
    <w:rsid w:val="00A44C6E"/>
    <w:rPr>
      <w:rFonts w:ascii="Times New Roman" w:hAnsi="Times New Roman" w:eastAsia="Times New Roman" w:cs="Times New Roman"/>
      <w:kern w:val="0"/>
      <w:lang w:val="en"/>
      <w14:ligatures w14:val="none"/>
    </w:rPr>
  </w:style>
  <w:style w:type="paragraph" w:styleId="Footer">
    <w:name w:val="footer"/>
    <w:basedOn w:val="Normal"/>
    <w:link w:val="FooterChar"/>
    <w:uiPriority w:val="99"/>
    <w:unhideWhenUsed/>
    <w:rsid w:val="00A44C6E"/>
    <w:pPr>
      <w:tabs>
        <w:tab w:val="center" w:pos="4680"/>
        <w:tab w:val="right" w:pos="9360"/>
      </w:tabs>
      <w:spacing w:after="0" w:line="240" w:lineRule="auto"/>
    </w:pPr>
  </w:style>
  <w:style w:type="character" w:styleId="FooterChar" w:customStyle="1">
    <w:name w:val="Footer Char"/>
    <w:basedOn w:val="DefaultParagraphFont"/>
    <w:link w:val="Footer"/>
    <w:uiPriority w:val="99"/>
    <w:rsid w:val="00A44C6E"/>
    <w:rPr>
      <w:rFonts w:ascii="Times New Roman" w:hAnsi="Times New Roman" w:eastAsia="Times New Roman" w:cs="Times New Roman"/>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omments" Target="comments.xml" Id="R0b5d504f228a47c4" /><Relationship Type="http://schemas.microsoft.com/office/2011/relationships/people" Target="people.xml" Id="Rb49bdcd6189d4dc8" /><Relationship Type="http://schemas.microsoft.com/office/2011/relationships/commentsExtended" Target="commentsExtended.xml" Id="Rb117d7ba540f4919" /><Relationship Type="http://schemas.microsoft.com/office/2016/09/relationships/commentsIds" Target="commentsIds.xml" Id="R5a863b6002314e42" /><Relationship Type="http://schemas.microsoft.com/office/2018/08/relationships/commentsExtensible" Target="commentsExtensible.xml" Id="R57d9fcb1dbd342d1" /></Relationships>
</file>

<file path=word/_rels/footer1.xml.rels>&#65279;<?xml version="1.0" encoding="utf-8"?><Relationships xmlns="http://schemas.openxmlformats.org/package/2006/relationships"><Relationship Type="http://schemas.openxmlformats.org/officeDocument/2006/relationships/image" Target="/media/image2.png" Id="R93ee3389142b44ff" /></Relationships>
</file>

<file path=word/_rels/header1.xml.rels>&#65279;<?xml version="1.0" encoding="utf-8"?><Relationships xmlns="http://schemas.openxmlformats.org/package/2006/relationships"><Relationship Type="http://schemas.openxmlformats.org/officeDocument/2006/relationships/image" Target="/media/image.jpg" Id="R8c38bf62be4b45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495ef71c-d377-45bd-bf17-8fa16429eb4b" xsi:nil="true"/>
    <TaxCatchAll xmlns="ab06a5aa-8e31-4bdb-9b13-38c58a92ec8a" xsi:nil="true"/>
    <lcf76f155ced4ddcb4097134ff3c332f xmlns="495ef71c-d377-45bd-bf17-8fa16429eb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14EAD402B59241A58C6A403A3D47C0" ma:contentTypeVersion="19" ma:contentTypeDescription="Create a new document." ma:contentTypeScope="" ma:versionID="e24ba571b0597268c3c4a4fb0f5e3883">
  <xsd:schema xmlns:xsd="http://www.w3.org/2001/XMLSchema" xmlns:xs="http://www.w3.org/2001/XMLSchema" xmlns:p="http://schemas.microsoft.com/office/2006/metadata/properties" xmlns:ns2="495ef71c-d377-45bd-bf17-8fa16429eb4b" xmlns:ns3="d6f125d2-7c0c-4a57-9485-97b9598190a1" xmlns:ns4="ab06a5aa-8e31-4bdb-9b13-38c58a92ec8a" targetNamespace="http://schemas.microsoft.com/office/2006/metadata/properties" ma:root="true" ma:fieldsID="3cb4bf3fc44d629d8813777bd37a9445" ns2:_="" ns3:_="" ns4:_="">
    <xsd:import namespace="495ef71c-d377-45bd-bf17-8fa16429eb4b"/>
    <xsd:import namespace="d6f125d2-7c0c-4a57-9485-97b9598190a1"/>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SearchProperties"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ef71c-d377-45bd-bf17-8fa16429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Status" ma:index="25" nillable="true" ma:displayName="Status" ma:format="Dropdown" ma:internalName="Status">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f125d2-7c0c-4a57-9485-97b9598190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551c840-9f07-4fb4-a913-cee81e9a59dd}" ma:internalName="TaxCatchAll" ma:showField="CatchAllData" ma:web="d6f125d2-7c0c-4a57-9485-97b9598190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DDDC8-B3C4-4C12-A883-E8662D083098}">
  <ds:schemaRefs>
    <ds:schemaRef ds:uri="http://schemas.microsoft.com/office/2006/metadata/properties"/>
    <ds:schemaRef ds:uri="http://schemas.microsoft.com/office/infopath/2007/PartnerControls"/>
    <ds:schemaRef ds:uri="495ef71c-d377-45bd-bf17-8fa16429eb4b"/>
    <ds:schemaRef ds:uri="ab06a5aa-8e31-4bdb-9b13-38c58a92ec8a"/>
  </ds:schemaRefs>
</ds:datastoreItem>
</file>

<file path=customXml/itemProps2.xml><?xml version="1.0" encoding="utf-8"?>
<ds:datastoreItem xmlns:ds="http://schemas.openxmlformats.org/officeDocument/2006/customXml" ds:itemID="{EF943F52-61FF-441C-8ACE-78563280A0A2}">
  <ds:schemaRefs>
    <ds:schemaRef ds:uri="http://schemas.microsoft.com/sharepoint/v3/contenttype/forms"/>
  </ds:schemaRefs>
</ds:datastoreItem>
</file>

<file path=customXml/itemProps3.xml><?xml version="1.0" encoding="utf-8"?>
<ds:datastoreItem xmlns:ds="http://schemas.openxmlformats.org/officeDocument/2006/customXml" ds:itemID="{65820956-8DD6-4151-A4A3-9DC6A0325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ef71c-d377-45bd-bf17-8fa16429eb4b"/>
    <ds:schemaRef ds:uri="d6f125d2-7c0c-4a57-9485-97b9598190a1"/>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Darwyn C Largo</dc:creator>
  <keywords/>
  <dc:description/>
  <lastModifiedBy>Leo N. Egashira</lastModifiedBy>
  <revision>8</revision>
  <dcterms:created xsi:type="dcterms:W3CDTF">2023-10-25T19:24:00.0000000Z</dcterms:created>
  <dcterms:modified xsi:type="dcterms:W3CDTF">2024-02-28T19:56:33.8147184Z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0x0101004814EAD402B59241A58C6A403A3D47C0</vt:lpwstr>
  </property>
  <property fmtid="{D5CDD505-2E9C-101B-9397-08002B2CF9AE}" pid="3" name="MediaServiceImageTags">
    <vt:lpwstr/>
  </property>
</Properties>
</file>